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7FF48" w14:textId="36333A0C" w:rsidR="005C2CB0" w:rsidRPr="005F132B" w:rsidRDefault="005F132B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09491CE4" w14:textId="403C5000" w:rsidR="005C2CB0" w:rsidRPr="005F132B" w:rsidRDefault="005F132B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054FA856" w14:textId="77777777" w:rsidR="00F50388" w:rsidRPr="005F132B" w:rsidRDefault="00F50388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4E5FEFD" w14:textId="77777777" w:rsidR="005C2CB0" w:rsidRPr="005F132B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74178A" w14:textId="25BF1F1C" w:rsidR="005C2CB0" w:rsidRPr="005F132B" w:rsidRDefault="005F132B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7EB7C49F" w14:textId="7F59C3ED" w:rsidR="005C2CB0" w:rsidRPr="005F132B" w:rsidRDefault="005F132B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0" w:name="_Hlk9460674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četvrte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F50388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6AFF1081" w14:textId="2A148C0D" w:rsidR="005C2CB0" w:rsidRPr="005F132B" w:rsidRDefault="005F132B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A7C64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10.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decembra</w:t>
      </w:r>
      <w:r w:rsidR="005C2CB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562911BC" w14:textId="77777777" w:rsidR="005C2CB0" w:rsidRPr="005F132B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9A304B" w14:textId="0F3B5306" w:rsidR="005C2CB0" w:rsidRPr="005F132B" w:rsidRDefault="00F50388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četvrta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4DC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5A7C6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3B5C4D" w14:textId="77777777" w:rsidR="002C785D" w:rsidRPr="005F132B" w:rsidRDefault="002C785D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6C1DD0" w14:textId="2C620EA3" w:rsidR="00FE0DF6" w:rsidRPr="005F132B" w:rsidRDefault="005F132B" w:rsidP="00FE0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038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038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5038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5038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F5038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F50388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50388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66/20)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50388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donio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davanju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potpredsjedniku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Denisu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Šuliću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02/1-021-904/21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9B1363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E0DF6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FE0DF6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privremene</w:t>
      </w:r>
      <w:r w:rsidR="00FE0DF6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spriječenosti</w:t>
      </w:r>
      <w:r w:rsidR="00FE0DF6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9F6B049" w14:textId="77777777" w:rsidR="009B1363" w:rsidRPr="005F132B" w:rsidRDefault="009B1363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50D283" w14:textId="58E2FD6A" w:rsidR="00C305AF" w:rsidRPr="005F132B" w:rsidRDefault="005F132B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="009B1363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974C0D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974C0D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5C2CB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C305A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Granula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="00F5038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Tešanović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A8B70C" w14:textId="77777777" w:rsidR="00B237B4" w:rsidRPr="005F132B" w:rsidRDefault="00B237B4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82F776" w14:textId="1859465D" w:rsidR="003A326D" w:rsidRPr="005F132B" w:rsidRDefault="005F132B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dan</w:t>
      </w:r>
      <w:r w:rsidR="00B237B4" w:rsidRPr="005F132B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B237B4" w:rsidRPr="005F132B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glasanje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237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9265A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B2C9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C305A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C305A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05A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C305A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zdravstvo</w:t>
      </w:r>
      <w:r w:rsidR="006561F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561F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561F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326D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75C5B3B" w14:textId="77777777" w:rsidR="003A326D" w:rsidRPr="005F132B" w:rsidRDefault="003A326D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24DFE5" w14:textId="3A0895C4" w:rsidR="00925421" w:rsidRPr="005F132B" w:rsidRDefault="005F132B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16428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66/20),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Dodika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klubova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SNSD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DEMOS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NPS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NDP</w:t>
      </w:r>
      <w:r w:rsidR="00AC106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 w:rsidR="0092542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AAE1899" w14:textId="77777777" w:rsidR="00FB2EFE" w:rsidRPr="005F132B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269D97" w14:textId="4E8600FF" w:rsidR="009E72B0" w:rsidRPr="005F132B" w:rsidRDefault="005F132B" w:rsidP="009E72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izjasnili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spajanju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D27D6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F2659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48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F2659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F2659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23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F2659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F2659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E72B0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1" w:name="_Hlk87610942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E72B0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72B0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E72B0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E72B0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72B0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9E72B0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9E72B0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E72B0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E72B0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9E72B0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pojedinačno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istim</w:t>
      </w:r>
      <w:r w:rsidR="007D1D51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DE56936" w14:textId="51E35452" w:rsidR="00D27D6B" w:rsidRPr="005F132B" w:rsidRDefault="00D27D6B" w:rsidP="00925421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03F29F92" w14:textId="25EF7E4B" w:rsidR="00FB2EFE" w:rsidRPr="005F132B" w:rsidRDefault="005F132B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FB2EFE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B2EFE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FB2EFE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E04C6E" w14:textId="77777777" w:rsidR="00A478CF" w:rsidRPr="005F132B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0E0C7C3" w14:textId="15A3AF3B" w:rsidR="00A478CF" w:rsidRPr="005F132B" w:rsidRDefault="005F132B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A478C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7A5C7FB1" w14:textId="77777777" w:rsidR="00A478CF" w:rsidRPr="005F132B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66E05CEF" w14:textId="1F0278B6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1.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prenosu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nadležnosti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nivo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485A274C" w14:textId="77777777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5A26CB8" w14:textId="5CDAB8BA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2.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prenosu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nadležnosti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indirektnog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oporezivanja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50388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0331AE15" w14:textId="77777777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3F009F0" w14:textId="222FA3C4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 xml:space="preserve">3.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pravosudnim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institucijama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A40F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4AB9F968" w14:textId="77777777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BA1E49E" w14:textId="749B9756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4.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prenosu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nadležnosti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nivo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odbrane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bezbjednosti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A40F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6CCC796E" w14:textId="77777777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8F2B47D" w14:textId="215B3F25" w:rsidR="00A478CF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5.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Deklaracija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ustavnim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principima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-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  <w:r w:rsidR="00DA40F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7DFFEAC7" w14:textId="77777777" w:rsidR="00352F3B" w:rsidRPr="005F132B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2030577" w14:textId="5CE42180" w:rsidR="00A478CF" w:rsidRPr="005F132B" w:rsidRDefault="005F132B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478C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D1D51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48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C4AB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21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5C4AB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5C4AB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00EC5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8F568FF" w14:textId="77777777" w:rsidR="00A478CF" w:rsidRPr="005F132B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50C80831" w14:textId="133F0F0B" w:rsidR="0058629C" w:rsidRPr="005F132B" w:rsidRDefault="005F132B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391F09A" w14:textId="77777777" w:rsidR="0058629C" w:rsidRPr="005F132B" w:rsidRDefault="0058629C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B40021" w14:textId="365DDC87" w:rsidR="0058629C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1: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prenosu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nivo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prijedlogom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klubova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NDP</w:t>
      </w:r>
    </w:p>
    <w:p w14:paraId="4975C7EE" w14:textId="77777777" w:rsidR="0058629C" w:rsidRPr="005F132B" w:rsidRDefault="0058629C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12C2B2D" w14:textId="22161AAF" w:rsidR="00ED31D0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F3B989" w14:textId="77777777" w:rsidR="00ED31D0" w:rsidRPr="005F132B" w:rsidRDefault="00ED31D0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83DC6A" w14:textId="21D76B25" w:rsidR="0058629C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ED31D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prenosu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indirektnog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oporezivanja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prijedlogom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A40F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klubova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NDP</w:t>
      </w:r>
    </w:p>
    <w:p w14:paraId="62D4A308" w14:textId="77777777" w:rsidR="00ED31D0" w:rsidRPr="005F132B" w:rsidRDefault="00ED31D0" w:rsidP="00ED31D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AA99A2" w14:textId="12995018" w:rsidR="00ED31D0" w:rsidRPr="005F132B" w:rsidRDefault="005F132B" w:rsidP="00ED31D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BAB9803" w14:textId="77777777" w:rsidR="0058629C" w:rsidRPr="005F132B" w:rsidRDefault="0058629C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0F38C33" w14:textId="603623AF" w:rsidR="0058629C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pravosudnim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institucijama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prijedlogom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A40F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klubova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NDP</w:t>
      </w:r>
    </w:p>
    <w:p w14:paraId="6A564396" w14:textId="77777777" w:rsidR="0058629C" w:rsidRPr="005F132B" w:rsidRDefault="0058629C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57F40FC" w14:textId="202CE96A" w:rsidR="00ED31D0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Anton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Kasipović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DA40F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FD7DE3" w14:textId="77777777" w:rsidR="00ED31D0" w:rsidRPr="005F132B" w:rsidRDefault="00ED31D0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A6BC124" w14:textId="45B7A73C" w:rsidR="0058629C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ED31D0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prenosu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nivo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bezbjednosti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prijedlogom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A40F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klubova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NDP</w:t>
      </w:r>
    </w:p>
    <w:p w14:paraId="62DD27EA" w14:textId="77777777" w:rsidR="0058629C" w:rsidRPr="005F132B" w:rsidRDefault="0058629C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3023867" w14:textId="1D1C7D7C" w:rsidR="00ED31D0" w:rsidRPr="005F132B" w:rsidRDefault="005F132B" w:rsidP="00ED31D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D31D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32C3BE3" w14:textId="77777777" w:rsidR="00ED31D0" w:rsidRPr="005F132B" w:rsidRDefault="00ED31D0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9DE3564" w14:textId="211CF25F" w:rsidR="007A5369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A40F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7A536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izvjestioca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0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43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sedam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sedam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E50B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8329BF8" w14:textId="77777777" w:rsidR="00AF2711" w:rsidRPr="005F132B" w:rsidRDefault="00AF2711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95131CB" w14:textId="0EB80C2C" w:rsidR="0058629C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AF271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8629C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AF2711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Deklaracija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ustavnim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principima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klubova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58629C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NDP</w:t>
      </w:r>
    </w:p>
    <w:p w14:paraId="1AF02745" w14:textId="77777777" w:rsidR="0058629C" w:rsidRPr="005F132B" w:rsidRDefault="0058629C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F76D6A" w14:textId="0523CAB1" w:rsidR="00D41F5B" w:rsidRPr="005F132B" w:rsidRDefault="005F132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EF1E4A" w14:textId="77777777" w:rsidR="00D41F5B" w:rsidRPr="005F132B" w:rsidRDefault="00D41F5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BF552F" w14:textId="0CEF299F" w:rsidR="00D41F5B" w:rsidRPr="005F132B" w:rsidRDefault="005F132B" w:rsidP="00D41F5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izvjestioca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41F5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46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F63071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14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41F5B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A69AA84" w14:textId="77777777" w:rsidR="00D41F5B" w:rsidRPr="005F132B" w:rsidRDefault="00D41F5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B521FE" w14:textId="12DCAC2A" w:rsidR="00B75E34" w:rsidRPr="005F132B" w:rsidRDefault="005F132B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odobrio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predsjednicima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parlamentarnih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stranaka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uputili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obratili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redoslijedom</w:t>
      </w:r>
      <w:r w:rsidR="00B75E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8725797" w14:textId="29A7E0E3" w:rsidR="00B75E34" w:rsidRPr="005F132B" w:rsidRDefault="00B75E34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Šarović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SDS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59724AE" w14:textId="1C73C962" w:rsidR="00B75E34" w:rsidRPr="005F132B" w:rsidRDefault="00B75E34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Borenović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F4732F2" w14:textId="332EDA8F" w:rsidR="00B75E34" w:rsidRPr="005F132B" w:rsidRDefault="00B75E34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Đokić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267057A" w14:textId="537867E8" w:rsidR="00B75E34" w:rsidRPr="005F132B" w:rsidRDefault="00B75E34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Nešić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DNS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08392F5" w14:textId="559A0AA3" w:rsidR="00714358" w:rsidRPr="005F132B" w:rsidRDefault="00714358" w:rsidP="0071435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FEDE683" w14:textId="5776AD9C" w:rsidR="00714358" w:rsidRPr="005F132B" w:rsidRDefault="00714358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Banjac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NPS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549B9C4" w14:textId="456CED5D" w:rsidR="00B75E34" w:rsidRPr="005F132B" w:rsidRDefault="00B75E34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Čavić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NDP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361DB056" w14:textId="6EAB764D" w:rsidR="00714358" w:rsidRPr="005F132B" w:rsidRDefault="00714358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Selak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hAnsi="Times New Roman" w:cs="Times New Roman"/>
          <w:noProof/>
          <w:sz w:val="24"/>
          <w:szCs w:val="24"/>
          <w:lang w:val="sr-Latn-CS"/>
        </w:rPr>
        <w:t>SPS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4956C6" w14:textId="77777777" w:rsidR="00DF2824" w:rsidRPr="005F132B" w:rsidRDefault="00DF2824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5616F2F" w14:textId="6C9C2BC9" w:rsidR="006F0BF4" w:rsidRPr="005F132B" w:rsidRDefault="005F132B" w:rsidP="006F0BF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076C62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obrate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dobili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šefovi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klubova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Galić</w:t>
      </w:r>
      <w:r w:rsidR="006F0BF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Dalibor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Stević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Kostadin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DA27F0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324A84" w14:textId="77777777" w:rsidR="006F0BF4" w:rsidRPr="005F132B" w:rsidRDefault="006F0BF4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EF0BE7" w14:textId="58D5C3A4" w:rsidR="00735034" w:rsidRPr="005F132B" w:rsidRDefault="005F132B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A20E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A20E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3503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5329A0" w14:textId="77777777" w:rsidR="00C836A4" w:rsidRPr="005F132B" w:rsidRDefault="00C836A4" w:rsidP="00C836A4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334E64" w14:textId="26CAED2C" w:rsidR="00C836A4" w:rsidRPr="005F132B" w:rsidRDefault="005F132B" w:rsidP="00C836A4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završene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Dvadeset</w:t>
      </w:r>
      <w:r w:rsidR="0068084F" w:rsidRPr="005F132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četvrte</w:t>
      </w:r>
      <w:r w:rsidR="0068084F" w:rsidRPr="005F132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posebne</w:t>
      </w:r>
      <w:r w:rsidR="0068084F" w:rsidRPr="005F132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sjednice</w:t>
      </w:r>
      <w:r w:rsidR="0068084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36A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C836A4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C836A4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C836A4" w:rsidRPr="005F132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6667BC03" w14:textId="122F1D8A" w:rsidR="00E940DC" w:rsidRPr="005F132B" w:rsidRDefault="00E940DC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8D50C4" w14:textId="44B29DF1" w:rsidR="00DC46FE" w:rsidRDefault="005F132B" w:rsidP="004E6C0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A478CF" w:rsidRPr="005F132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A478C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478C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478CF" w:rsidRPr="005F132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E6C0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10.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6C0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12.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737BB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2021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478CF" w:rsidRPr="005F132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C46FE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Granula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Tešanović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Selak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Vulić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Malešević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Sovilj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Joksimović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Milenko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Vićanović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Radenko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="002C688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33E5F6" w14:textId="77777777" w:rsidR="005F132B" w:rsidRPr="005F132B" w:rsidRDefault="005F132B" w:rsidP="004E6C0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82164D" w14:textId="77777777" w:rsidR="00E42A92" w:rsidRPr="005F132B" w:rsidRDefault="00E42A92" w:rsidP="004E6C0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FED3ED" w14:textId="047B7159" w:rsidR="002F5C36" w:rsidRPr="005F132B" w:rsidRDefault="005F132B" w:rsidP="00E42A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E42A9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prenosu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nadležnosti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nivo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6E025C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="006E025C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="006E025C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6E025C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="006E025C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="006E025C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</w:p>
    <w:p w14:paraId="38EF1F77" w14:textId="77777777" w:rsidR="006E025C" w:rsidRPr="005F132B" w:rsidRDefault="006E025C" w:rsidP="00E42A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0A54C38" w14:textId="1498BE9A" w:rsidR="00D85545" w:rsidRPr="005F132B" w:rsidRDefault="005F132B" w:rsidP="00D85545">
      <w:pPr>
        <w:tabs>
          <w:tab w:val="left" w:pos="72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="00C527D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Informacijom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prenosu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nivo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BiH</w:t>
      </w:r>
    </w:p>
    <w:p w14:paraId="106A050C" w14:textId="4266E076" w:rsidR="00D85545" w:rsidRPr="005F132B" w:rsidRDefault="005F132B" w:rsidP="00D85545">
      <w:pPr>
        <w:numPr>
          <w:ilvl w:val="0"/>
          <w:numId w:val="8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8084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5044D9" w14:textId="77777777" w:rsidR="00D85545" w:rsidRPr="005F132B" w:rsidRDefault="00D85545" w:rsidP="00D85545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6E081A" w14:textId="01A4A557" w:rsidR="00D85545" w:rsidRPr="005F132B" w:rsidRDefault="005F132B" w:rsidP="00D85545">
      <w:pPr>
        <w:numPr>
          <w:ilvl w:val="0"/>
          <w:numId w:val="8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39D464" w14:textId="77777777" w:rsidR="00D85545" w:rsidRPr="005F132B" w:rsidRDefault="00D85545" w:rsidP="00D85545">
      <w:pPr>
        <w:spacing w:line="256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95DF6A" w14:textId="1F0FBCEE" w:rsidR="00D85545" w:rsidRPr="005F132B" w:rsidRDefault="005F132B" w:rsidP="00D85545">
      <w:pPr>
        <w:numPr>
          <w:ilvl w:val="0"/>
          <w:numId w:val="8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primjenjivati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zaključaka</w:t>
      </w:r>
      <w:r w:rsidR="00D8554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A8AC3D" w14:textId="5C24636B" w:rsidR="00D85545" w:rsidRPr="005F132B" w:rsidRDefault="005F132B" w:rsidP="00D85545">
      <w:pPr>
        <w:pStyle w:val="ListParagraph"/>
        <w:numPr>
          <w:ilvl w:val="0"/>
          <w:numId w:val="8"/>
        </w:numPr>
        <w:spacing w:after="240"/>
        <w:jc w:val="both"/>
        <w:rPr>
          <w:noProof/>
          <w:lang w:val="sr-Latn-CS"/>
        </w:rPr>
      </w:pPr>
      <w:r>
        <w:rPr>
          <w:noProof/>
          <w:lang w:val="sr-Latn-CS"/>
        </w:rPr>
        <w:t>Ovi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zaključci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stupaju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8554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D85545" w:rsidRPr="005F132B">
        <w:rPr>
          <w:noProof/>
          <w:lang w:val="sr-Latn-CS"/>
        </w:rPr>
        <w:t>.</w:t>
      </w:r>
    </w:p>
    <w:p w14:paraId="10192CD6" w14:textId="72F8D69F" w:rsidR="00D90506" w:rsidRPr="005F132B" w:rsidRDefault="005F132B" w:rsidP="00D9050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</w:t>
      </w:r>
      <w:r w:rsidR="0068084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68084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D9050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9F29E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9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9F29E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D90506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4896F451" w14:textId="7CCF617D" w:rsidR="006E025C" w:rsidRPr="005F132B" w:rsidRDefault="006E025C" w:rsidP="00E42A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E57F751" w14:textId="1F3FC0E9" w:rsidR="002F5C36" w:rsidRPr="005F132B" w:rsidRDefault="005F132B" w:rsidP="009F2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9F29E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</w:t>
      </w:r>
      <w:r w:rsidR="009F29E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prenosu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nadležnosti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indirektnog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oporezivanja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8084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E40BB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="00E40BB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="00E40BB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E40BB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="00E40BB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="00E40BB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</w:p>
    <w:p w14:paraId="2055AC4C" w14:textId="77777777" w:rsidR="00E40BBF" w:rsidRPr="005F132B" w:rsidRDefault="00E40BBF" w:rsidP="009F2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499154A" w14:textId="6BC9293C" w:rsidR="0068084F" w:rsidRPr="005F132B" w:rsidRDefault="005F132B" w:rsidP="00181942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Zaključci</w:t>
      </w:r>
      <w:r w:rsidR="00E40BBF"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u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vezi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sa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Informacijom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prenosu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indirektnog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oporezivanja</w:t>
      </w:r>
    </w:p>
    <w:p w14:paraId="4B3A12C4" w14:textId="3028BC23" w:rsidR="00356E04" w:rsidRPr="005F132B" w:rsidRDefault="005F132B" w:rsidP="00356E04">
      <w:pPr>
        <w:pStyle w:val="ListParagraph"/>
        <w:numPr>
          <w:ilvl w:val="0"/>
          <w:numId w:val="9"/>
        </w:numPr>
        <w:jc w:val="both"/>
        <w:textAlignment w:val="baseline"/>
        <w:rPr>
          <w:noProof/>
          <w:color w:val="282828"/>
          <w:lang w:val="sr-Latn-CS"/>
        </w:rPr>
      </w:pPr>
      <w:r>
        <w:rPr>
          <w:noProof/>
          <w:lang w:val="sr-Latn-CS"/>
        </w:rPr>
        <w:t>Narodna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8084F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usvaja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prenosu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>.</w:t>
      </w:r>
    </w:p>
    <w:p w14:paraId="0DEECDFC" w14:textId="77777777" w:rsidR="00356E04" w:rsidRPr="005F132B" w:rsidRDefault="00356E04" w:rsidP="00356E04">
      <w:pPr>
        <w:pStyle w:val="ListParagraph"/>
        <w:ind w:left="360"/>
        <w:textAlignment w:val="baseline"/>
        <w:rPr>
          <w:noProof/>
          <w:color w:val="282828"/>
          <w:lang w:val="sr-Latn-CS"/>
        </w:rPr>
      </w:pPr>
    </w:p>
    <w:p w14:paraId="1D60FBCA" w14:textId="1FC259D3" w:rsidR="00356E04" w:rsidRPr="005F132B" w:rsidRDefault="005F132B" w:rsidP="00356E04">
      <w:pPr>
        <w:pStyle w:val="ListParagraph"/>
        <w:numPr>
          <w:ilvl w:val="0"/>
          <w:numId w:val="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356E04" w:rsidRPr="005F132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Zaključcima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>,</w:t>
      </w:r>
      <w:r w:rsidR="00356E04" w:rsidRPr="005F132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356E04" w:rsidRPr="005F132B">
        <w:rPr>
          <w:noProof/>
          <w:lang w:val="sr-Latn-CS"/>
        </w:rPr>
        <w:t xml:space="preserve"> 01-1005/03, </w:t>
      </w:r>
      <w:r>
        <w:rPr>
          <w:noProof/>
          <w:lang w:val="sr-Latn-CS"/>
        </w:rPr>
        <w:t>od</w:t>
      </w:r>
      <w:r w:rsidR="00356E04" w:rsidRPr="005F132B">
        <w:rPr>
          <w:noProof/>
          <w:lang w:val="sr-Latn-CS"/>
        </w:rPr>
        <w:t xml:space="preserve"> 30. </w:t>
      </w:r>
      <w:r>
        <w:rPr>
          <w:noProof/>
          <w:lang w:val="sr-Latn-CS"/>
        </w:rPr>
        <w:t>oktobra</w:t>
      </w:r>
      <w:r w:rsidR="00356E04" w:rsidRPr="005F132B">
        <w:rPr>
          <w:noProof/>
          <w:lang w:val="sr-Latn-CS"/>
        </w:rPr>
        <w:t xml:space="preserve"> 2003. </w:t>
      </w:r>
      <w:r>
        <w:rPr>
          <w:noProof/>
          <w:lang w:val="sr-Latn-CS"/>
        </w:rPr>
        <w:t>godine</w:t>
      </w:r>
      <w:r w:rsidR="00356E04" w:rsidRPr="005F132B">
        <w:rPr>
          <w:noProof/>
          <w:lang w:val="sr-Latn-CS"/>
        </w:rPr>
        <w:t xml:space="preserve"> </w:t>
      </w:r>
      <w:r w:rsidR="00356E04" w:rsidRPr="005F132B">
        <w:rPr>
          <w:i/>
          <w:noProof/>
          <w:lang w:val="sr-Latn-CS"/>
        </w:rPr>
        <w:t>(„</w:t>
      </w:r>
      <w:r>
        <w:rPr>
          <w:i/>
          <w:noProof/>
          <w:lang w:val="sr-Latn-CS"/>
        </w:rPr>
        <w:t>Službeni</w:t>
      </w:r>
      <w:r w:rsidR="00356E04" w:rsidRPr="005F132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glasnik</w:t>
      </w:r>
      <w:r w:rsidR="00356E04" w:rsidRPr="005F132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Republike</w:t>
      </w:r>
      <w:r w:rsidR="00356E04" w:rsidRPr="005F132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Srpske</w:t>
      </w:r>
      <w:r w:rsidR="00356E04" w:rsidRPr="005F132B">
        <w:rPr>
          <w:i/>
          <w:noProof/>
          <w:lang w:val="sr-Latn-CS"/>
        </w:rPr>
        <w:t xml:space="preserve">“, </w:t>
      </w:r>
      <w:r>
        <w:rPr>
          <w:i/>
          <w:noProof/>
          <w:lang w:val="sr-Latn-CS"/>
        </w:rPr>
        <w:t>broj</w:t>
      </w:r>
      <w:r w:rsidR="00356E04" w:rsidRPr="005F132B">
        <w:rPr>
          <w:i/>
          <w:noProof/>
          <w:lang w:val="sr-Latn-CS"/>
        </w:rPr>
        <w:t xml:space="preserve"> 95/03), </w:t>
      </w:r>
      <w:r>
        <w:rPr>
          <w:noProof/>
          <w:lang w:val="sr-Latn-CS"/>
        </w:rPr>
        <w:t>dala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356E0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356E04" w:rsidRPr="005F132B">
        <w:rPr>
          <w:noProof/>
          <w:lang w:val="sr-Latn-CS"/>
        </w:rPr>
        <w:t xml:space="preserve"> 68. </w:t>
      </w:r>
      <w:r>
        <w:rPr>
          <w:noProof/>
          <w:lang w:val="sr-Latn-CS"/>
        </w:rPr>
        <w:t>stav</w:t>
      </w:r>
      <w:r w:rsidR="00356E04" w:rsidRPr="005F132B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="00356E04" w:rsidRPr="005F132B">
        <w:rPr>
          <w:noProof/>
          <w:lang w:val="sr-Latn-CS"/>
        </w:rPr>
        <w:t xml:space="preserve"> 7. </w:t>
      </w:r>
      <w:r>
        <w:rPr>
          <w:noProof/>
          <w:lang w:val="sr-Latn-CS"/>
        </w:rPr>
        <w:t>Ustava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) </w:t>
      </w:r>
      <w:r>
        <w:rPr>
          <w:noProof/>
          <w:lang w:val="sr-Latn-CS"/>
        </w:rPr>
        <w:t>prenese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356E04" w:rsidRPr="005F132B">
        <w:rPr>
          <w:noProof/>
          <w:lang w:val="sr-Latn-CS"/>
        </w:rPr>
        <w:t>.</w:t>
      </w:r>
    </w:p>
    <w:p w14:paraId="2CA8338D" w14:textId="77777777" w:rsidR="00356E04" w:rsidRPr="005F132B" w:rsidRDefault="00356E04" w:rsidP="00356E04">
      <w:pPr>
        <w:pStyle w:val="ListParagraph"/>
        <w:rPr>
          <w:noProof/>
          <w:lang w:val="sr-Latn-CS"/>
        </w:rPr>
      </w:pPr>
    </w:p>
    <w:p w14:paraId="4BCE606B" w14:textId="3D6B44F8" w:rsidR="00356E04" w:rsidRPr="005F132B" w:rsidRDefault="005F132B" w:rsidP="00356E04">
      <w:pPr>
        <w:pStyle w:val="ListParagraph"/>
        <w:numPr>
          <w:ilvl w:val="0"/>
          <w:numId w:val="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356E04" w:rsidRPr="005F132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Zaključcima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>,</w:t>
      </w:r>
      <w:r w:rsidR="00356E04" w:rsidRPr="005F132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356E04" w:rsidRPr="005F132B">
        <w:rPr>
          <w:noProof/>
          <w:lang w:val="sr-Latn-CS"/>
        </w:rPr>
        <w:t xml:space="preserve"> 01-1005/03, </w:t>
      </w:r>
      <w:r>
        <w:rPr>
          <w:noProof/>
          <w:lang w:val="sr-Latn-CS"/>
        </w:rPr>
        <w:t>od</w:t>
      </w:r>
      <w:r w:rsidR="00356E04" w:rsidRPr="005F132B">
        <w:rPr>
          <w:noProof/>
          <w:lang w:val="sr-Latn-CS"/>
        </w:rPr>
        <w:t xml:space="preserve"> 30. </w:t>
      </w:r>
      <w:r>
        <w:rPr>
          <w:noProof/>
          <w:lang w:val="sr-Latn-CS"/>
        </w:rPr>
        <w:t>oktobra</w:t>
      </w:r>
      <w:r w:rsidR="00356E04" w:rsidRPr="005F132B">
        <w:rPr>
          <w:noProof/>
          <w:lang w:val="sr-Latn-CS"/>
        </w:rPr>
        <w:t xml:space="preserve"> 2003. </w:t>
      </w:r>
      <w:r>
        <w:rPr>
          <w:noProof/>
          <w:lang w:val="sr-Latn-CS"/>
        </w:rPr>
        <w:t>godine</w:t>
      </w:r>
      <w:r w:rsidR="00356E04" w:rsidRPr="005F132B">
        <w:rPr>
          <w:noProof/>
          <w:lang w:val="sr-Latn-CS"/>
        </w:rPr>
        <w:t xml:space="preserve"> </w:t>
      </w:r>
      <w:r w:rsidR="00356E04" w:rsidRPr="005F132B">
        <w:rPr>
          <w:i/>
          <w:noProof/>
          <w:lang w:val="sr-Latn-CS"/>
        </w:rPr>
        <w:t>(„</w:t>
      </w:r>
      <w:r>
        <w:rPr>
          <w:i/>
          <w:noProof/>
          <w:lang w:val="sr-Latn-CS"/>
        </w:rPr>
        <w:t>Službeni</w:t>
      </w:r>
      <w:r w:rsidR="00356E04" w:rsidRPr="005F132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glasnik</w:t>
      </w:r>
      <w:r w:rsidR="00356E04" w:rsidRPr="005F132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Republike</w:t>
      </w:r>
      <w:r w:rsidR="00356E04" w:rsidRPr="005F132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Srpske</w:t>
      </w:r>
      <w:r w:rsidR="00356E04" w:rsidRPr="005F132B">
        <w:rPr>
          <w:i/>
          <w:noProof/>
          <w:lang w:val="sr-Latn-CS"/>
        </w:rPr>
        <w:t xml:space="preserve">“, </w:t>
      </w:r>
      <w:r>
        <w:rPr>
          <w:i/>
          <w:noProof/>
          <w:lang w:val="sr-Latn-CS"/>
        </w:rPr>
        <w:t>broj</w:t>
      </w:r>
      <w:r w:rsidR="00356E04" w:rsidRPr="005F132B">
        <w:rPr>
          <w:i/>
          <w:noProof/>
          <w:lang w:val="sr-Latn-CS"/>
        </w:rPr>
        <w:t xml:space="preserve"> 95/03), </w:t>
      </w:r>
      <w:r>
        <w:rPr>
          <w:noProof/>
          <w:lang w:val="sr-Latn-CS"/>
        </w:rPr>
        <w:t>dala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356E04" w:rsidRPr="005F132B">
        <w:rPr>
          <w:noProof/>
          <w:lang w:val="sr-Latn-CS"/>
        </w:rPr>
        <w:t>.</w:t>
      </w:r>
    </w:p>
    <w:p w14:paraId="4755CB8D" w14:textId="77777777" w:rsidR="00356E04" w:rsidRPr="005F132B" w:rsidRDefault="00356E04" w:rsidP="00356E04">
      <w:pPr>
        <w:pStyle w:val="ListParagraph"/>
        <w:ind w:left="360"/>
        <w:rPr>
          <w:noProof/>
          <w:lang w:val="sr-Latn-CS"/>
        </w:rPr>
      </w:pPr>
    </w:p>
    <w:p w14:paraId="416EC287" w14:textId="1CC1328B" w:rsidR="00356E04" w:rsidRPr="005F132B" w:rsidRDefault="005F132B" w:rsidP="00356E04">
      <w:pPr>
        <w:pStyle w:val="ListParagraph"/>
        <w:numPr>
          <w:ilvl w:val="0"/>
          <w:numId w:val="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zadužuje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povuče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56E04" w:rsidRPr="005F132B">
        <w:rPr>
          <w:noProof/>
          <w:lang w:val="sr-Latn-CS"/>
        </w:rPr>
        <w:t xml:space="preserve"> 5. </w:t>
      </w:r>
      <w:r>
        <w:rPr>
          <w:noProof/>
          <w:lang w:val="sr-Latn-CS"/>
        </w:rPr>
        <w:t>decembra</w:t>
      </w:r>
      <w:r w:rsidR="00356E04" w:rsidRPr="005F132B">
        <w:rPr>
          <w:noProof/>
          <w:lang w:val="sr-Latn-CS"/>
        </w:rPr>
        <w:t xml:space="preserve"> 2003. </w:t>
      </w:r>
      <w:r>
        <w:rPr>
          <w:noProof/>
          <w:lang w:val="sr-Latn-CS"/>
        </w:rPr>
        <w:t>godine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potpisali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premijeri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entitetskih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356E04" w:rsidRPr="005F132B">
        <w:rPr>
          <w:noProof/>
          <w:lang w:val="sr-Latn-CS"/>
        </w:rPr>
        <w:t>.</w:t>
      </w:r>
    </w:p>
    <w:p w14:paraId="51299ADF" w14:textId="77777777" w:rsidR="00356E04" w:rsidRPr="005F132B" w:rsidRDefault="00356E04" w:rsidP="00356E04">
      <w:pPr>
        <w:pStyle w:val="ListParagraph"/>
        <w:spacing w:after="160" w:line="256" w:lineRule="auto"/>
        <w:ind w:left="360"/>
        <w:rPr>
          <w:noProof/>
          <w:color w:val="282828"/>
          <w:lang w:val="sr-Latn-CS"/>
        </w:rPr>
      </w:pPr>
    </w:p>
    <w:p w14:paraId="44273115" w14:textId="635D6223" w:rsidR="00356E04" w:rsidRPr="005F132B" w:rsidRDefault="005F132B" w:rsidP="00356E04">
      <w:pPr>
        <w:pStyle w:val="ListParagraph"/>
        <w:numPr>
          <w:ilvl w:val="0"/>
          <w:numId w:val="9"/>
        </w:numPr>
        <w:spacing w:after="160" w:line="256" w:lineRule="auto"/>
        <w:jc w:val="both"/>
        <w:rPr>
          <w:noProof/>
          <w:color w:val="282828"/>
          <w:lang w:val="sr-Latn-CS"/>
        </w:rPr>
      </w:pPr>
      <w:r>
        <w:rPr>
          <w:noProof/>
          <w:lang w:val="sr-Latn-CS"/>
        </w:rPr>
        <w:t>Narodna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zadužuje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akcizama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>.</w:t>
      </w:r>
    </w:p>
    <w:p w14:paraId="2E92C4D4" w14:textId="77777777" w:rsidR="00356E04" w:rsidRPr="005F132B" w:rsidRDefault="00356E04" w:rsidP="00356E04">
      <w:pPr>
        <w:pStyle w:val="ListParagraph"/>
        <w:rPr>
          <w:noProof/>
          <w:color w:val="282828"/>
          <w:lang w:val="sr-Latn-CS"/>
        </w:rPr>
      </w:pPr>
    </w:p>
    <w:p w14:paraId="4F95B675" w14:textId="0636DD94" w:rsidR="00356E04" w:rsidRPr="005F132B" w:rsidRDefault="005F132B" w:rsidP="00356E04">
      <w:pPr>
        <w:pStyle w:val="ListParagraph"/>
        <w:numPr>
          <w:ilvl w:val="0"/>
          <w:numId w:val="9"/>
        </w:numPr>
        <w:spacing w:after="160" w:line="256" w:lineRule="auto"/>
        <w:jc w:val="both"/>
        <w:rPr>
          <w:noProof/>
          <w:color w:val="282828"/>
          <w:lang w:val="sr-Latn-CS"/>
        </w:rPr>
      </w:pP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uplatama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raspodjeli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oporezivanje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indirektnih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356E0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akcizama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356E04" w:rsidRPr="005F132B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neće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primjenjivati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stupanja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356E04" w:rsidRPr="005F132B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akcizama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56E0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56E04" w:rsidRPr="005F132B">
        <w:rPr>
          <w:noProof/>
          <w:lang w:val="sr-Latn-CS"/>
        </w:rPr>
        <w:t>.</w:t>
      </w:r>
    </w:p>
    <w:p w14:paraId="3D857E3F" w14:textId="77777777" w:rsidR="00356E04" w:rsidRPr="005F132B" w:rsidRDefault="00356E04" w:rsidP="00356E04">
      <w:pPr>
        <w:pStyle w:val="ListParagraph"/>
        <w:rPr>
          <w:noProof/>
          <w:color w:val="282828"/>
          <w:lang w:val="sr-Latn-CS"/>
        </w:rPr>
      </w:pPr>
    </w:p>
    <w:p w14:paraId="45490543" w14:textId="1940605D" w:rsidR="00356E04" w:rsidRPr="005F132B" w:rsidRDefault="005F132B" w:rsidP="00356E04">
      <w:pPr>
        <w:pStyle w:val="ListParagraph"/>
        <w:numPr>
          <w:ilvl w:val="0"/>
          <w:numId w:val="9"/>
        </w:numPr>
        <w:spacing w:after="240"/>
        <w:jc w:val="both"/>
        <w:rPr>
          <w:noProof/>
          <w:lang w:val="sr-Latn-CS"/>
        </w:rPr>
      </w:pPr>
      <w:r>
        <w:rPr>
          <w:noProof/>
          <w:color w:val="282828"/>
          <w:lang w:val="sr-Latn-CS"/>
        </w:rPr>
        <w:t>Ovi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zaključci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stupaju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na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snagu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narednog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dana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od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dana</w:t>
      </w:r>
      <w:r w:rsidR="00356E04" w:rsidRPr="005F132B">
        <w:rPr>
          <w:noProof/>
          <w:color w:val="282828"/>
          <w:lang w:val="sr-Latn-CS"/>
        </w:rPr>
        <w:t xml:space="preserve"> </w:t>
      </w:r>
      <w:r>
        <w:rPr>
          <w:noProof/>
          <w:color w:val="282828"/>
          <w:lang w:val="sr-Latn-CS"/>
        </w:rPr>
        <w:t>donošenja</w:t>
      </w:r>
      <w:r w:rsidR="00356E04" w:rsidRPr="005F132B">
        <w:rPr>
          <w:noProof/>
          <w:color w:val="282828"/>
          <w:lang w:val="sr-Latn-CS"/>
        </w:rPr>
        <w:t>.</w:t>
      </w:r>
    </w:p>
    <w:p w14:paraId="7D2C7E25" w14:textId="77777777" w:rsidR="00E40BBF" w:rsidRPr="005F132B" w:rsidRDefault="00E40BBF" w:rsidP="00E40BBF">
      <w:pPr>
        <w:pStyle w:val="ListParagraph"/>
        <w:ind w:left="360"/>
        <w:jc w:val="both"/>
        <w:rPr>
          <w:noProof/>
          <w:color w:val="282828"/>
          <w:lang w:val="sr-Latn-CS"/>
        </w:rPr>
      </w:pPr>
    </w:p>
    <w:p w14:paraId="382EA4F5" w14:textId="28B967A0" w:rsidR="00F440EE" w:rsidRPr="005F132B" w:rsidRDefault="005F132B" w:rsidP="00F44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</w:t>
      </w:r>
      <w:r w:rsidR="0068084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68084F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F440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1BFA24C" w14:textId="77777777" w:rsidR="00E40BBF" w:rsidRPr="005F132B" w:rsidRDefault="00E40BBF" w:rsidP="009F2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38438A3" w14:textId="6BD86383" w:rsidR="002F5C36" w:rsidRPr="005F132B" w:rsidRDefault="005F132B" w:rsidP="00F44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pravosudnim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institucijama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8084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="00F440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</w:p>
    <w:p w14:paraId="54A3DA33" w14:textId="77777777" w:rsidR="00F440EE" w:rsidRPr="005F132B" w:rsidRDefault="00F440EE" w:rsidP="00F44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161C09A" w14:textId="52743193" w:rsidR="00F440EE" w:rsidRPr="005F132B" w:rsidRDefault="005F132B" w:rsidP="00F440EE">
      <w:pP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Zaključci</w:t>
      </w:r>
      <w:r w:rsidR="00F440EE"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u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vezi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sa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Informacijom</w:t>
      </w:r>
      <w:r w:rsidRP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P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pravosudnim</w:t>
      </w:r>
      <w:r w:rsidRP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institucijama</w:t>
      </w:r>
      <w:r w:rsidRP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BiH</w:t>
      </w:r>
    </w:p>
    <w:p w14:paraId="32DA3425" w14:textId="64116B75" w:rsidR="00B64285" w:rsidRPr="005F132B" w:rsidRDefault="005F132B" w:rsidP="00B64285">
      <w:pPr>
        <w:numPr>
          <w:ilvl w:val="0"/>
          <w:numId w:val="10"/>
        </w:numPr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96D1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pravosudnim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0F2FF4" w14:textId="77777777" w:rsidR="00B64285" w:rsidRPr="005F132B" w:rsidRDefault="00B64285" w:rsidP="00B64285">
      <w:pPr>
        <w:spacing w:line="240" w:lineRule="auto"/>
        <w:ind w:left="360"/>
        <w:contextualSpacing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AF8C89" w14:textId="2634050D" w:rsidR="00B64285" w:rsidRPr="005F132B" w:rsidRDefault="005F132B" w:rsidP="00B6428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Zaključcima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01-165/04,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24/04),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prenošenju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tužilačkog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AF6F5C" w14:textId="77777777" w:rsidR="00B64285" w:rsidRPr="005F132B" w:rsidRDefault="00B64285" w:rsidP="00B6428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50058D" w14:textId="4459CD3F" w:rsidR="00B64285" w:rsidRPr="005F132B" w:rsidRDefault="005F132B" w:rsidP="00B6428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povuče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prenošenju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tužilačkog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potpisali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F19FA2" w14:textId="77777777" w:rsidR="00B64285" w:rsidRPr="005F132B" w:rsidRDefault="00B64285" w:rsidP="00B6428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85C02D" w14:textId="43D57C21" w:rsidR="00B64285" w:rsidRPr="005F132B" w:rsidRDefault="005F132B" w:rsidP="00B64285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2A4C46" w14:textId="77777777" w:rsidR="00B64285" w:rsidRPr="005F132B" w:rsidRDefault="00B64285" w:rsidP="00B64285">
      <w:pPr>
        <w:spacing w:line="256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4375F3" w14:textId="5DBFB016" w:rsidR="00B64285" w:rsidRDefault="005F132B" w:rsidP="00B64285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Zakon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D329C4" w14:textId="77777777" w:rsidR="005F132B" w:rsidRPr="005F132B" w:rsidRDefault="005F132B" w:rsidP="005F132B">
      <w:p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10A44D" w14:textId="0519EDCF" w:rsidR="00B64285" w:rsidRPr="005F132B" w:rsidRDefault="005F132B" w:rsidP="00B64285">
      <w:pPr>
        <w:pStyle w:val="ListParagraph"/>
        <w:numPr>
          <w:ilvl w:val="0"/>
          <w:numId w:val="10"/>
        </w:numPr>
        <w:spacing w:after="240"/>
        <w:jc w:val="both"/>
        <w:rPr>
          <w:noProof/>
          <w:lang w:val="sr-Latn-CS"/>
        </w:rPr>
      </w:pPr>
      <w:r>
        <w:rPr>
          <w:noProof/>
          <w:lang w:val="sr-Latn-CS"/>
        </w:rPr>
        <w:t>Ovi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zaključci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stupaju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B64285" w:rsidRPr="005F132B">
        <w:rPr>
          <w:noProof/>
          <w:lang w:val="sr-Latn-CS"/>
        </w:rPr>
        <w:t>.</w:t>
      </w:r>
    </w:p>
    <w:p w14:paraId="311B472B" w14:textId="6FF2D8CD" w:rsidR="00023FEE" w:rsidRPr="005F132B" w:rsidRDefault="007447AD" w:rsidP="00023F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usvojeni</w:t>
      </w:r>
      <w:r w:rsidR="0068084F" w:rsidRP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F132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su</w:t>
      </w:r>
      <w:r w:rsidR="0068084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49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023FEE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5C25CC4B" w14:textId="77777777" w:rsidR="00023FEE" w:rsidRPr="005F132B" w:rsidRDefault="00023FEE" w:rsidP="00023FEE">
      <w:pPr>
        <w:spacing w:line="256" w:lineRule="auto"/>
        <w:contextualSpacing/>
        <w:jc w:val="both"/>
        <w:rPr>
          <w:rFonts w:ascii="Times New Roman" w:eastAsia="Times New Roman" w:hAnsi="Times New Roman" w:cs="Times New Roman"/>
          <w:noProof/>
          <w:color w:val="282828"/>
          <w:sz w:val="24"/>
          <w:szCs w:val="24"/>
          <w:lang w:val="sr-Latn-CS"/>
        </w:rPr>
      </w:pPr>
    </w:p>
    <w:p w14:paraId="5903A57B" w14:textId="72C7E67D" w:rsidR="002F5C36" w:rsidRPr="005F132B" w:rsidRDefault="005F132B" w:rsidP="00023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4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prenosu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nadležnosti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nivo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odbrane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bezbjednosti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prijedlogom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96D19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="00023FEE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</w:p>
    <w:p w14:paraId="6AA5B173" w14:textId="77777777" w:rsidR="004771D9" w:rsidRPr="005F132B" w:rsidRDefault="004771D9" w:rsidP="00023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B46E6C1" w14:textId="27BC0F92" w:rsidR="004771D9" w:rsidRPr="005F132B" w:rsidRDefault="005F132B" w:rsidP="004771D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="004771D9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u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vezi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>sa</w:t>
      </w:r>
      <w:r w:rsidRPr="005F132B">
        <w:rPr>
          <w:rFonts w:ascii="Times New Roman" w:eastAsia="Times New Roman" w:hAnsi="Times New Roman" w:cs="Times New Roman"/>
          <w:b/>
          <w:bCs/>
          <w:noProof/>
          <w:color w:val="282828"/>
          <w:sz w:val="24"/>
          <w:szCs w:val="24"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Informacijom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prenosu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nivo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odbrane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bezbjednosti</w:t>
      </w:r>
    </w:p>
    <w:p w14:paraId="61A17ACA" w14:textId="0D18C508" w:rsidR="004771D9" w:rsidRPr="005F132B" w:rsidRDefault="004771D9" w:rsidP="00023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E3B62DA" w14:textId="08591A0E" w:rsidR="00B64285" w:rsidRPr="005F132B" w:rsidRDefault="005F132B" w:rsidP="00B64285">
      <w:pPr>
        <w:numPr>
          <w:ilvl w:val="0"/>
          <w:numId w:val="11"/>
        </w:numPr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96D1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4C31B0" w14:textId="77777777" w:rsidR="00B64285" w:rsidRPr="005F132B" w:rsidRDefault="00B64285" w:rsidP="00B64285">
      <w:pPr>
        <w:spacing w:line="240" w:lineRule="auto"/>
        <w:ind w:left="360"/>
        <w:contextualSpacing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1B2DBD" w14:textId="598A1E5F" w:rsidR="00B64285" w:rsidRPr="005F132B" w:rsidRDefault="005F132B" w:rsidP="00B6428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01-511/05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82/05)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01-824/05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</w:t>
      </w:r>
      <w:r w:rsidR="00796D1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12.</w:t>
      </w:r>
      <w:r w:rsidR="00796D19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2005.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117/05).</w:t>
      </w:r>
    </w:p>
    <w:p w14:paraId="0317A91A" w14:textId="77777777" w:rsidR="00B64285" w:rsidRPr="005F132B" w:rsidRDefault="00B64285" w:rsidP="00B64285">
      <w:pPr>
        <w:spacing w:after="0" w:line="240" w:lineRule="auto"/>
        <w:ind w:left="79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90C122" w14:textId="666F9638" w:rsidR="00B64285" w:rsidRPr="005F132B" w:rsidRDefault="005F132B" w:rsidP="00B6428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povuče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Vladom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4E28D1" w14:textId="77777777" w:rsidR="00B64285" w:rsidRPr="005F132B" w:rsidRDefault="00B64285" w:rsidP="00B6428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580B03F" w14:textId="3EF8BB7E" w:rsidR="00B64285" w:rsidRPr="005F132B" w:rsidRDefault="005F132B" w:rsidP="00B64285">
      <w:pPr>
        <w:numPr>
          <w:ilvl w:val="0"/>
          <w:numId w:val="1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F61DF4" w14:textId="77777777" w:rsidR="00B64285" w:rsidRPr="005F132B" w:rsidRDefault="00B64285" w:rsidP="00B64285">
      <w:pPr>
        <w:spacing w:line="256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E7F4E7" w14:textId="7FF0B734" w:rsidR="00B64285" w:rsidRPr="005F132B" w:rsidRDefault="005F132B" w:rsidP="00B64285">
      <w:pPr>
        <w:numPr>
          <w:ilvl w:val="0"/>
          <w:numId w:val="11"/>
        </w:numPr>
        <w:spacing w:line="256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Oružanim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snagama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obavještajno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bezbjednosnoj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istrage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B64285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21A795" w14:textId="65D7366B" w:rsidR="00796D19" w:rsidRPr="005F132B" w:rsidRDefault="005F132B" w:rsidP="00796D19">
      <w:pPr>
        <w:pStyle w:val="ListParagraph"/>
        <w:numPr>
          <w:ilvl w:val="0"/>
          <w:numId w:val="11"/>
        </w:numPr>
        <w:spacing w:after="240"/>
        <w:jc w:val="both"/>
        <w:rPr>
          <w:noProof/>
          <w:lang w:val="sr-Latn-CS"/>
        </w:rPr>
      </w:pPr>
      <w:r>
        <w:rPr>
          <w:noProof/>
          <w:lang w:val="sr-Latn-CS"/>
        </w:rPr>
        <w:t>Ovi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zaključci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stupaju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64285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B64285" w:rsidRPr="005F132B">
        <w:rPr>
          <w:noProof/>
          <w:lang w:val="sr-Latn-CS"/>
        </w:rPr>
        <w:t>.</w:t>
      </w:r>
    </w:p>
    <w:p w14:paraId="6F26474F" w14:textId="08EA834E" w:rsidR="004771D9" w:rsidRDefault="005F132B" w:rsidP="0047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</w:t>
      </w:r>
      <w:r w:rsidR="00796D19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796D19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4771D9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4771D9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4AE0B68" w14:textId="77777777" w:rsidR="005F132B" w:rsidRDefault="005F132B" w:rsidP="0047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53F89DE6" w14:textId="77777777" w:rsidR="005F132B" w:rsidRDefault="005F132B" w:rsidP="0047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03CE69D5" w14:textId="77777777" w:rsidR="005F132B" w:rsidRPr="005F132B" w:rsidRDefault="005F132B" w:rsidP="004771D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BF03DDD" w14:textId="77777777" w:rsidR="002F5C36" w:rsidRPr="005F132B" w:rsidRDefault="002F5C36" w:rsidP="002F5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A8253DA" w14:textId="2BA38899" w:rsidR="002F5C36" w:rsidRPr="005F132B" w:rsidRDefault="005F132B" w:rsidP="003344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Ad</w:t>
      </w:r>
      <w:r w:rsidR="003344B8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5</w:t>
      </w:r>
      <w:r w:rsidR="003344B8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Deklaracija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ustavnim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principima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96D19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Predsjedništva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DEMOS</w:t>
      </w:r>
      <w:r w:rsidR="002F5C36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0120E2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</w:t>
      </w:r>
      <w:r w:rsidR="000120E2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NPS</w:t>
      </w:r>
      <w:r w:rsidR="000120E2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0120E2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="000120E2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="000120E2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NDP</w:t>
      </w:r>
    </w:p>
    <w:p w14:paraId="04D7A2BF" w14:textId="77777777" w:rsidR="002F5C36" w:rsidRPr="005F132B" w:rsidRDefault="002F5C36" w:rsidP="002F5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9D84DC" w14:textId="09515D42" w:rsidR="002F5C36" w:rsidRPr="005F132B" w:rsidRDefault="005F132B" w:rsidP="004E6C0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Poslanici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usvojili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Deklaraciju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ustavnim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principima</w:t>
      </w:r>
      <w:r w:rsidR="00E573A2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7F1E9242" w14:textId="77777777" w:rsidR="002B033A" w:rsidRPr="005F132B" w:rsidRDefault="002B033A" w:rsidP="004E6C0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BD543C" w14:textId="4CABBB20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Saveznoj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Jugoslaviji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Preambuli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nabrajanja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7555A24" w14:textId="1297AC7B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Ponavljajući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opredjeljenje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dosledno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najvažnijih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održanja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06FD079" w14:textId="17A2D9D4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načelima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Povelje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građanskim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Preambule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Aneksom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8.),</w:t>
      </w:r>
    </w:p>
    <w:p w14:paraId="1C9D910B" w14:textId="44496965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“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3.3.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63D219BA" w14:textId="1835F96D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Potvrđujući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privrženost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3.3.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dijelovi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pridržavati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</w:p>
    <w:p w14:paraId="0E31E065" w14:textId="3ABF6342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Polazeći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podjele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3.3.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ovlaštenja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dodijeljene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entitetima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“,</w:t>
      </w:r>
    </w:p>
    <w:p w14:paraId="2A7A44C8" w14:textId="7B8C89E5" w:rsidR="00C604B4" w:rsidRPr="005F132B" w:rsidRDefault="005F132B" w:rsidP="00C604B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Konstatujući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suprematiju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ustavnopravna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</w:p>
    <w:p w14:paraId="6949E1C1" w14:textId="5CADC7DF" w:rsidR="00C604B4" w:rsidRDefault="005F132B" w:rsidP="00F52A2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Polazeći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četvrtoj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posebnoj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održanoj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604B4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0BECBB9" w14:textId="77777777" w:rsidR="005F132B" w:rsidRPr="005F132B" w:rsidRDefault="005F132B" w:rsidP="00F52A24">
      <w:pPr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266A592" w14:textId="7EEFB173" w:rsidR="00C604B4" w:rsidRPr="005F132B" w:rsidRDefault="005F132B" w:rsidP="00C604B4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DEKLARACIJU</w:t>
      </w:r>
      <w:r w:rsidR="00C604B4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6EAA090" w14:textId="2CBF189A" w:rsidR="00C604B4" w:rsidRPr="005F132B" w:rsidRDefault="005F132B" w:rsidP="00C604B4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604B4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USTAVNIM</w:t>
      </w:r>
      <w:r w:rsidR="00C604B4" w:rsidRPr="005F13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PRINCIPIMA</w:t>
      </w:r>
    </w:p>
    <w:p w14:paraId="321E9BF1" w14:textId="77777777" w:rsidR="00C604B4" w:rsidRPr="005F132B" w:rsidRDefault="00C604B4" w:rsidP="00C604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51280B" w14:textId="5C1B9E3E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Ustavno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Aneksom</w:t>
      </w:r>
      <w:r w:rsidR="00C604B4" w:rsidRPr="005F132B">
        <w:rPr>
          <w:noProof/>
          <w:lang w:val="sr-Latn-CS"/>
        </w:rPr>
        <w:t xml:space="preserve"> 4.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podliježe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Bečke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Bečka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C604B4" w:rsidRPr="005F132B">
        <w:rPr>
          <w:noProof/>
          <w:lang w:val="sr-Latn-CS"/>
        </w:rPr>
        <w:t xml:space="preserve">) </w:t>
      </w:r>
      <w:r>
        <w:rPr>
          <w:noProof/>
          <w:lang w:val="sr-Latn-CS"/>
        </w:rPr>
        <w:t>kako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demokratiju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Venecijanska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C604B4" w:rsidRPr="005F132B">
        <w:rPr>
          <w:noProof/>
          <w:lang w:val="sr-Latn-CS"/>
        </w:rPr>
        <w:t xml:space="preserve">) </w:t>
      </w:r>
      <w:r>
        <w:rPr>
          <w:noProof/>
          <w:lang w:val="sr-Latn-CS"/>
        </w:rPr>
        <w:t>svojim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C604B4" w:rsidRPr="005F132B">
        <w:rPr>
          <w:noProof/>
          <w:lang w:val="sr-Latn-CS"/>
        </w:rPr>
        <w:t xml:space="preserve"> 337/2005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10/11. </w:t>
      </w:r>
      <w:r>
        <w:rPr>
          <w:noProof/>
          <w:lang w:val="sr-Latn-CS"/>
        </w:rPr>
        <w:t>juna</w:t>
      </w:r>
      <w:r w:rsidR="00C604B4" w:rsidRPr="005F132B">
        <w:rPr>
          <w:noProof/>
          <w:lang w:val="sr-Latn-CS"/>
        </w:rPr>
        <w:t xml:space="preserve"> 2005. </w:t>
      </w:r>
      <w:r>
        <w:rPr>
          <w:noProof/>
          <w:lang w:val="sr-Latn-CS"/>
        </w:rPr>
        <w:t>godine</w:t>
      </w:r>
      <w:r w:rsidR="00C604B4" w:rsidRPr="005F132B">
        <w:rPr>
          <w:noProof/>
          <w:lang w:val="sr-Latn-CS"/>
        </w:rPr>
        <w:t>.</w:t>
      </w:r>
    </w:p>
    <w:p w14:paraId="537A1060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0CD31FAD" w14:textId="342D0C7D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Međunarodni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pravilom</w:t>
      </w:r>
      <w:r w:rsidR="00C604B4" w:rsidRPr="005F132B">
        <w:rPr>
          <w:noProof/>
          <w:lang w:val="sr-Latn-CS"/>
        </w:rPr>
        <w:t xml:space="preserve"> pacta sunt servanda </w:t>
      </w:r>
      <w:r>
        <w:rPr>
          <w:noProof/>
          <w:lang w:val="sr-Latn-CS"/>
        </w:rPr>
        <w:t>kako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26.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31. </w:t>
      </w:r>
      <w:r>
        <w:rPr>
          <w:noProof/>
          <w:lang w:val="sr-Latn-CS"/>
        </w:rPr>
        <w:t>Konvencije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svaki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veže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vjeri</w:t>
      </w:r>
      <w:r w:rsidR="00C604B4" w:rsidRPr="005F132B">
        <w:rPr>
          <w:noProof/>
          <w:lang w:val="sr-Latn-CS"/>
        </w:rPr>
        <w:t>“.</w:t>
      </w:r>
    </w:p>
    <w:p w14:paraId="1A72D96F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430C49E5" w14:textId="60E773AE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Međunarodni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mijenjati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nikako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nenadležnih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brojnim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.</w:t>
      </w:r>
    </w:p>
    <w:p w14:paraId="497BB679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2A142975" w14:textId="1BC346B9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Bosna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ustavnopravni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</w:t>
      </w:r>
      <w:r w:rsidR="00C604B4" w:rsidRPr="005F132B">
        <w:rPr>
          <w:noProof/>
          <w:lang w:val="sr-Latn-CS"/>
        </w:rPr>
        <w:t xml:space="preserve">,  </w:t>
      </w:r>
      <w:r>
        <w:rPr>
          <w:noProof/>
          <w:lang w:val="sr-Latn-CS"/>
        </w:rPr>
        <w:t>jer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</w:t>
      </w:r>
      <w:r w:rsidR="00C604B4" w:rsidRPr="005F132B">
        <w:rPr>
          <w:noProof/>
          <w:lang w:val="sr-Latn-CS"/>
        </w:rPr>
        <w:t xml:space="preserve"> 4. </w:t>
      </w:r>
      <w:r>
        <w:rPr>
          <w:noProof/>
          <w:lang w:val="sr-Latn-CS"/>
        </w:rPr>
        <w:t>dio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604B4" w:rsidRPr="005F132B">
        <w:rPr>
          <w:noProof/>
          <w:lang w:val="sr-Latn-CS"/>
        </w:rPr>
        <w:t xml:space="preserve"> - </w:t>
      </w:r>
      <w:r>
        <w:rPr>
          <w:noProof/>
          <w:lang w:val="sr-Latn-CS"/>
        </w:rPr>
        <w:t>Dejtonskog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ratifikovan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C604B4" w:rsidRPr="005F132B">
        <w:rPr>
          <w:noProof/>
          <w:lang w:val="sr-Latn-CS"/>
        </w:rPr>
        <w:t xml:space="preserve">. </w:t>
      </w:r>
    </w:p>
    <w:p w14:paraId="62873DC0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7958DD31" w14:textId="28A2BA62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Bosna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asimetrična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čine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>“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1.3.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), „</w:t>
      </w:r>
      <w:r>
        <w:rPr>
          <w:noProof/>
          <w:lang w:val="sr-Latn-CS"/>
        </w:rPr>
        <w:t>Bošnjaci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Hrvati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Srbi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konstitutivni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narodi</w:t>
      </w:r>
      <w:r w:rsidR="00C604B4" w:rsidRPr="005F132B">
        <w:rPr>
          <w:noProof/>
          <w:lang w:val="sr-Latn-CS"/>
        </w:rPr>
        <w:t>“ (</w:t>
      </w:r>
      <w:r>
        <w:rPr>
          <w:noProof/>
          <w:lang w:val="sr-Latn-CS"/>
        </w:rPr>
        <w:t>Preambula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604B4" w:rsidRPr="005F132B">
        <w:rPr>
          <w:noProof/>
          <w:lang w:val="sr-Latn-CS"/>
        </w:rPr>
        <w:t xml:space="preserve"> 9.3.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funkcioneri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. </w:t>
      </w:r>
    </w:p>
    <w:p w14:paraId="612A96F6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39EE4671" w14:textId="198E02D8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bošnjačkog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članovima</w:t>
      </w:r>
      <w:r w:rsidR="00C604B4" w:rsidRPr="005F132B">
        <w:rPr>
          <w:noProof/>
          <w:lang w:val="sr-Latn-CS"/>
        </w:rPr>
        <w:t xml:space="preserve"> 4.1.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5.2.</w:t>
      </w:r>
      <w:r>
        <w:rPr>
          <w:noProof/>
          <w:lang w:val="sr-Latn-CS"/>
        </w:rPr>
        <w:t>d</w:t>
      </w:r>
      <w:r w:rsidR="00C604B4" w:rsidRPr="005F132B">
        <w:rPr>
          <w:noProof/>
          <w:lang w:val="sr-Latn-CS"/>
        </w:rPr>
        <w:t>:</w:t>
      </w:r>
    </w:p>
    <w:p w14:paraId="0511262F" w14:textId="77777777" w:rsidR="00C604B4" w:rsidRPr="005F132B" w:rsidRDefault="00C604B4" w:rsidP="00C604B4">
      <w:pPr>
        <w:pStyle w:val="ListParagraph"/>
        <w:contextualSpacing w:val="0"/>
        <w:jc w:val="both"/>
        <w:rPr>
          <w:noProof/>
          <w:lang w:val="sr-Latn-CS"/>
        </w:rPr>
      </w:pPr>
    </w:p>
    <w:p w14:paraId="7DF29756" w14:textId="1D61728C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Srba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delegate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bošnjačkih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delegata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biraju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bošnjački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delegati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delegata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biraju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hrvatski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delegati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4.1.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),</w:t>
      </w:r>
    </w:p>
    <w:p w14:paraId="5EA4BC45" w14:textId="77777777" w:rsidR="00C604B4" w:rsidRPr="005F132B" w:rsidRDefault="00C604B4" w:rsidP="00C604B4">
      <w:pPr>
        <w:pStyle w:val="ListParagraph"/>
        <w:ind w:left="1440"/>
        <w:contextualSpacing w:val="0"/>
        <w:jc w:val="both"/>
        <w:rPr>
          <w:noProof/>
          <w:lang w:val="sr-Latn-CS"/>
        </w:rPr>
      </w:pPr>
    </w:p>
    <w:p w14:paraId="70D790D5" w14:textId="3057AAC8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Izbor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Srbina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biraju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birači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biraju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birači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. 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5. 1.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). </w:t>
      </w:r>
    </w:p>
    <w:p w14:paraId="18DC3F8E" w14:textId="77777777" w:rsidR="00C604B4" w:rsidRPr="005F132B" w:rsidRDefault="00C604B4" w:rsidP="00C604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7EEDF2" w14:textId="268EAE66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glasa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takvu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proglasi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štetnom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vitalni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upućuje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5.2.</w:t>
      </w:r>
      <w:r>
        <w:rPr>
          <w:noProof/>
          <w:lang w:val="sr-Latn-CS"/>
        </w:rPr>
        <w:t>d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). </w:t>
      </w:r>
      <w:r>
        <w:rPr>
          <w:noProof/>
          <w:lang w:val="sr-Latn-CS"/>
        </w:rPr>
        <w:t>Vijeće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nametnuto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nema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nikakvu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vitalnih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razliku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604B4" w:rsidRPr="005F132B">
        <w:rPr>
          <w:noProof/>
          <w:lang w:val="sr-Latn-CS"/>
        </w:rPr>
        <w:t xml:space="preserve"> 5.2.</w:t>
      </w:r>
      <w:r>
        <w:rPr>
          <w:noProof/>
          <w:lang w:val="sr-Latn-CS"/>
        </w:rPr>
        <w:t>d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Time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predstavnički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. </w:t>
      </w:r>
    </w:p>
    <w:p w14:paraId="247B4212" w14:textId="77777777" w:rsidR="00C604B4" w:rsidRPr="005F132B" w:rsidRDefault="00C604B4" w:rsidP="00C604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A26842" w14:textId="74C84819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Bošnjački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štetnom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vitalni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bošnjačkim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delegatima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takvu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delegatima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5.2.</w:t>
      </w:r>
      <w:r>
        <w:rPr>
          <w:noProof/>
          <w:lang w:val="sr-Latn-CS"/>
        </w:rPr>
        <w:t>d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). </w:t>
      </w:r>
    </w:p>
    <w:p w14:paraId="1C867CE7" w14:textId="77777777" w:rsidR="00C604B4" w:rsidRPr="005F132B" w:rsidRDefault="00C604B4" w:rsidP="00C604B4">
      <w:pPr>
        <w:pStyle w:val="ListParagraph"/>
        <w:ind w:left="1440"/>
        <w:contextualSpacing w:val="0"/>
        <w:jc w:val="both"/>
        <w:rPr>
          <w:noProof/>
          <w:lang w:val="sr-Latn-CS"/>
        </w:rPr>
      </w:pPr>
    </w:p>
    <w:p w14:paraId="6E7263FC" w14:textId="6FA88113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="00C604B4" w:rsidRPr="005F132B">
        <w:rPr>
          <w:noProof/>
          <w:lang w:val="sr-Latn-CS"/>
        </w:rPr>
        <w:t xml:space="preserve"> 4.1.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5.2.</w:t>
      </w:r>
      <w:r>
        <w:rPr>
          <w:noProof/>
          <w:lang w:val="sr-Latn-CS"/>
        </w:rPr>
        <w:t>d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konstitutivne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–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jednonacionalnog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naroda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dvonacionalnog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bošnjačkog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604B4" w:rsidRPr="005F132B">
        <w:rPr>
          <w:noProof/>
          <w:lang w:val="sr-Latn-CS"/>
        </w:rPr>
        <w:t xml:space="preserve">.  </w:t>
      </w:r>
    </w:p>
    <w:p w14:paraId="3572B1FC" w14:textId="77777777" w:rsidR="00C604B4" w:rsidRPr="005F132B" w:rsidRDefault="00C604B4" w:rsidP="00C604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22D88E" w14:textId="6AC1F8E0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asimetričnost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državotvornih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sastavljanja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grubo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narušena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nametanjem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plaštom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provođenja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5/98,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nikakvo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C604B4" w:rsidRPr="005F132B">
        <w:rPr>
          <w:noProof/>
          <w:lang w:val="sr-Latn-CS"/>
        </w:rPr>
        <w:t>.</w:t>
      </w:r>
    </w:p>
    <w:p w14:paraId="2FDA886B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6DB039A0" w14:textId="668C3F9B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Svi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nametao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neustavni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Svi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nametnuti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pozivajući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4.4.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neustavni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jasan</w:t>
      </w:r>
      <w:r w:rsidR="00C604B4" w:rsidRPr="005F132B">
        <w:rPr>
          <w:noProof/>
          <w:lang w:val="sr-Latn-CS"/>
        </w:rPr>
        <w:t>: „</w:t>
      </w:r>
      <w:r>
        <w:rPr>
          <w:noProof/>
          <w:lang w:val="sr-Latn-CS"/>
        </w:rPr>
        <w:t>Parlamentarna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Ustavu</w:t>
      </w:r>
      <w:r w:rsidR="00C604B4" w:rsidRPr="005F132B">
        <w:rPr>
          <w:noProof/>
          <w:lang w:val="sr-Latn-CS"/>
        </w:rPr>
        <w:t xml:space="preserve">“, </w:t>
      </w:r>
      <w:r>
        <w:rPr>
          <w:noProof/>
          <w:lang w:val="sr-Latn-CS"/>
        </w:rPr>
        <w:t>pa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stoga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imala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nametao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</w:t>
      </w:r>
      <w:r w:rsidR="00C604B4" w:rsidRPr="005F132B">
        <w:rPr>
          <w:noProof/>
          <w:lang w:val="sr-Latn-CS"/>
        </w:rPr>
        <w:t xml:space="preserve">. </w:t>
      </w:r>
    </w:p>
    <w:p w14:paraId="1C9F9747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317B44B4" w14:textId="19499719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Neustavnost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nametnutih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donijela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izričitog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pokušaja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poznatih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aprilski</w:t>
      </w:r>
      <w:r w:rsidR="00C604B4" w:rsidRPr="005F132B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butmirski</w:t>
      </w:r>
      <w:r w:rsidR="00C604B4" w:rsidRPr="005F132B">
        <w:rPr>
          <w:noProof/>
          <w:lang w:val="sr-Latn-CS"/>
        </w:rPr>
        <w:t xml:space="preserve">“ </w:t>
      </w:r>
      <w:r>
        <w:rPr>
          <w:noProof/>
          <w:lang w:val="sr-Latn-CS"/>
        </w:rPr>
        <w:t>paket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nikada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604B4" w:rsidRPr="005F132B">
        <w:rPr>
          <w:noProof/>
          <w:lang w:val="sr-Latn-CS"/>
        </w:rPr>
        <w:t xml:space="preserve"> 40. </w:t>
      </w:r>
      <w:r>
        <w:rPr>
          <w:noProof/>
          <w:lang w:val="sr-Latn-CS"/>
        </w:rPr>
        <w:t>Bečke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604B4" w:rsidRPr="005F132B">
        <w:rPr>
          <w:noProof/>
          <w:lang w:val="sr-Latn-CS"/>
        </w:rPr>
        <w:t xml:space="preserve"> 10.1.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Nedostatak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prenesene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postale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ustavne</w:t>
      </w:r>
      <w:r w:rsidR="00C604B4" w:rsidRPr="005F132B">
        <w:rPr>
          <w:noProof/>
          <w:lang w:val="sr-Latn-CS"/>
        </w:rPr>
        <w:t>.</w:t>
      </w:r>
    </w:p>
    <w:p w14:paraId="610772EC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75D0B726" w14:textId="1C0A4C24" w:rsidR="00C604B4" w:rsidRPr="005F132B" w:rsidRDefault="00C604B4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Sporazumima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entiteta</w:t>
      </w:r>
      <w:r w:rsidRPr="005F132B">
        <w:rPr>
          <w:noProof/>
          <w:lang w:val="sr-Latn-CS"/>
        </w:rPr>
        <w:t xml:space="preserve">: </w:t>
      </w:r>
      <w:r w:rsidR="005F132B">
        <w:rPr>
          <w:noProof/>
          <w:lang w:val="sr-Latn-CS"/>
        </w:rPr>
        <w:t>o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odbrani</w:t>
      </w:r>
      <w:r w:rsidRPr="005F132B">
        <w:rPr>
          <w:noProof/>
          <w:lang w:val="sr-Latn-CS"/>
        </w:rPr>
        <w:t xml:space="preserve">, </w:t>
      </w:r>
      <w:r w:rsidR="005F132B">
        <w:rPr>
          <w:noProof/>
          <w:lang w:val="sr-Latn-CS"/>
        </w:rPr>
        <w:t>o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porezu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dodatu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vrijednost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visokom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sudskom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tužilačkom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savjetu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BiH</w:t>
      </w:r>
      <w:r w:rsidRPr="005F132B">
        <w:rPr>
          <w:noProof/>
          <w:lang w:val="sr-Latn-CS"/>
        </w:rPr>
        <w:t xml:space="preserve">, </w:t>
      </w:r>
      <w:r w:rsidR="005F132B">
        <w:rPr>
          <w:noProof/>
          <w:lang w:val="sr-Latn-CS"/>
        </w:rPr>
        <w:t>te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nadležnosti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nisu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trajno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prenesene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nivo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BiH</w:t>
      </w:r>
      <w:r w:rsidRPr="005F132B">
        <w:rPr>
          <w:noProof/>
          <w:lang w:val="sr-Latn-CS"/>
        </w:rPr>
        <w:t xml:space="preserve">, </w:t>
      </w:r>
      <w:r w:rsidR="005F132B">
        <w:rPr>
          <w:noProof/>
          <w:lang w:val="sr-Latn-CS"/>
        </w:rPr>
        <w:t>jer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im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nisu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prethodile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izmjene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dopune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Ustava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BiH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da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bi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stvorio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ustavni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osnov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koji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određuje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član</w:t>
      </w:r>
      <w:r w:rsidRPr="005F132B">
        <w:rPr>
          <w:noProof/>
          <w:lang w:val="sr-Latn-CS"/>
        </w:rPr>
        <w:t xml:space="preserve"> 3.3.</w:t>
      </w:r>
      <w:r w:rsidR="005F132B">
        <w:rPr>
          <w:noProof/>
          <w:lang w:val="sr-Latn-CS"/>
        </w:rPr>
        <w:t>a</w:t>
      </w:r>
      <w:r w:rsidRPr="005F132B">
        <w:rPr>
          <w:noProof/>
          <w:lang w:val="sr-Latn-CS"/>
        </w:rPr>
        <w:t xml:space="preserve">. </w:t>
      </w:r>
      <w:r w:rsidR="005F132B">
        <w:rPr>
          <w:noProof/>
          <w:lang w:val="sr-Latn-CS"/>
        </w:rPr>
        <w:t>Ustava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BiH</w:t>
      </w:r>
      <w:r w:rsidRPr="005F132B">
        <w:rPr>
          <w:noProof/>
          <w:lang w:val="sr-Latn-CS"/>
        </w:rPr>
        <w:t xml:space="preserve">. </w:t>
      </w:r>
      <w:r w:rsidR="005F132B">
        <w:rPr>
          <w:noProof/>
          <w:lang w:val="sr-Latn-CS"/>
        </w:rPr>
        <w:t>Nije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bilo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naknadnih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ustavnih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promjena</w:t>
      </w:r>
      <w:r w:rsidRPr="005F132B">
        <w:rPr>
          <w:noProof/>
          <w:lang w:val="sr-Latn-CS"/>
        </w:rPr>
        <w:t xml:space="preserve">, </w:t>
      </w:r>
      <w:r w:rsidR="005F132B">
        <w:rPr>
          <w:noProof/>
          <w:lang w:val="sr-Latn-CS"/>
        </w:rPr>
        <w:t>pa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su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te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nadležnosti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neustavne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i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samim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tim</w:t>
      </w:r>
      <w:r w:rsidRPr="005F132B">
        <w:rPr>
          <w:noProof/>
          <w:lang w:val="sr-Latn-CS"/>
        </w:rPr>
        <w:t xml:space="preserve"> </w:t>
      </w:r>
      <w:r w:rsidR="005F132B">
        <w:rPr>
          <w:noProof/>
          <w:lang w:val="sr-Latn-CS"/>
        </w:rPr>
        <w:t>privremene</w:t>
      </w:r>
      <w:r w:rsidRPr="005F132B">
        <w:rPr>
          <w:noProof/>
          <w:lang w:val="sr-Latn-CS"/>
        </w:rPr>
        <w:t xml:space="preserve">. </w:t>
      </w:r>
    </w:p>
    <w:p w14:paraId="630F30D4" w14:textId="77777777" w:rsidR="00C604B4" w:rsidRPr="005F132B" w:rsidRDefault="00C604B4" w:rsidP="00C604B4">
      <w:pPr>
        <w:pStyle w:val="ListParagraph"/>
        <w:rPr>
          <w:noProof/>
          <w:lang w:val="sr-Latn-CS"/>
        </w:rPr>
      </w:pPr>
    </w:p>
    <w:p w14:paraId="58D110CD" w14:textId="480C7A6C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Odbrana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vojska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5.5.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: „</w:t>
      </w:r>
      <w:r>
        <w:rPr>
          <w:noProof/>
          <w:lang w:val="sr-Latn-CS"/>
        </w:rPr>
        <w:t>Svaki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ovlaštenja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komandovanja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oružanim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snagama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Nijedan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smije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prijetiti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silu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oružane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smiju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ulaziti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.“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oružane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“ </w:t>
      </w:r>
      <w:r>
        <w:rPr>
          <w:noProof/>
          <w:lang w:val="sr-Latn-CS"/>
        </w:rPr>
        <w:t>niti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oružanih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Aneks</w:t>
      </w:r>
      <w:r w:rsidR="00C604B4" w:rsidRPr="005F132B">
        <w:rPr>
          <w:noProof/>
          <w:lang w:val="sr-Latn-CS"/>
        </w:rPr>
        <w:t xml:space="preserve"> 1-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604B4" w:rsidRPr="005F132B">
        <w:rPr>
          <w:noProof/>
          <w:lang w:val="sr-Latn-CS"/>
        </w:rPr>
        <w:t xml:space="preserve"> 1.2.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ciljeve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="00C604B4" w:rsidRPr="005F132B">
        <w:rPr>
          <w:noProof/>
          <w:lang w:val="sr-Latn-CS"/>
        </w:rPr>
        <w:t xml:space="preserve"> - „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“ (</w:t>
      </w:r>
      <w:r>
        <w:rPr>
          <w:noProof/>
          <w:lang w:val="sr-Latn-CS"/>
        </w:rPr>
        <w:t>koja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C604B4" w:rsidRPr="005F132B">
        <w:rPr>
          <w:noProof/>
          <w:lang w:val="sr-Latn-CS"/>
        </w:rPr>
        <w:t xml:space="preserve">),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navodi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uspostavljanje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trajnog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prekida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neprijateljstava</w:t>
      </w:r>
      <w:r w:rsidR="00C604B4" w:rsidRPr="005F132B">
        <w:rPr>
          <w:noProof/>
          <w:lang w:val="sr-Latn-CS"/>
        </w:rPr>
        <w:t xml:space="preserve">“ </w:t>
      </w:r>
      <w:r>
        <w:rPr>
          <w:noProof/>
          <w:lang w:val="sr-Latn-CS"/>
        </w:rPr>
        <w:t>nastavljajući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tekstom</w:t>
      </w:r>
      <w:r w:rsidR="00C604B4" w:rsidRPr="005F132B">
        <w:rPr>
          <w:noProof/>
          <w:lang w:val="sr-Latn-CS"/>
        </w:rPr>
        <w:t>: „</w:t>
      </w:r>
      <w:r>
        <w:rPr>
          <w:noProof/>
          <w:lang w:val="sr-Latn-CS"/>
        </w:rPr>
        <w:t>Nijedan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smije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prijetiti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silu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oružane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smiju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ulaziti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.“  </w:t>
      </w:r>
    </w:p>
    <w:p w14:paraId="677E75DE" w14:textId="77777777" w:rsidR="00C604B4" w:rsidRPr="005F132B" w:rsidRDefault="00C604B4" w:rsidP="00C604B4">
      <w:pPr>
        <w:pStyle w:val="ListParagraph"/>
        <w:rPr>
          <w:noProof/>
          <w:lang w:val="sr-Latn-CS"/>
        </w:rPr>
      </w:pPr>
    </w:p>
    <w:p w14:paraId="797CA6FA" w14:textId="1C6A37F3" w:rsidR="00C604B4" w:rsidRPr="005F132B" w:rsidRDefault="005F132B" w:rsidP="00C604B4">
      <w:pPr>
        <w:pStyle w:val="ListParagraph"/>
        <w:numPr>
          <w:ilvl w:val="1"/>
          <w:numId w:val="7"/>
        </w:numPr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604B4" w:rsidRPr="005F132B">
        <w:rPr>
          <w:noProof/>
          <w:lang w:val="sr-Latn-CS"/>
        </w:rPr>
        <w:t xml:space="preserve"> 8. </w:t>
      </w:r>
      <w:r>
        <w:rPr>
          <w:noProof/>
          <w:lang w:val="sr-Latn-CS"/>
        </w:rPr>
        <w:t>jasno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Federacija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skupština</w:t>
      </w:r>
      <w:r w:rsidR="00C604B4" w:rsidRPr="005F132B">
        <w:rPr>
          <w:noProof/>
          <w:lang w:val="sr-Latn-CS"/>
        </w:rPr>
        <w:t xml:space="preserve">.“ </w:t>
      </w:r>
      <w:r>
        <w:rPr>
          <w:noProof/>
          <w:lang w:val="sr-Latn-CS"/>
        </w:rPr>
        <w:t>Time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stvoren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izvorni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omjer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2/3 </w:t>
      </w:r>
      <w:r>
        <w:rPr>
          <w:noProof/>
          <w:lang w:val="sr-Latn-CS"/>
        </w:rPr>
        <w:t>naprema</w:t>
      </w:r>
      <w:r w:rsidR="00C604B4" w:rsidRPr="005F132B">
        <w:rPr>
          <w:noProof/>
          <w:lang w:val="sr-Latn-CS"/>
        </w:rPr>
        <w:t xml:space="preserve"> 1/3.  </w:t>
      </w:r>
      <w:r>
        <w:rPr>
          <w:noProof/>
          <w:lang w:val="sr-Latn-CS"/>
        </w:rPr>
        <w:t>Sporazum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nikada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stupio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oporezivanju</w:t>
      </w:r>
      <w:r w:rsidR="00C604B4" w:rsidRPr="005F132B">
        <w:rPr>
          <w:noProof/>
          <w:lang w:val="sr-Latn-CS"/>
        </w:rPr>
        <w:t xml:space="preserve">. </w:t>
      </w:r>
    </w:p>
    <w:p w14:paraId="3E1EC326" w14:textId="77777777" w:rsidR="00C604B4" w:rsidRPr="005F132B" w:rsidRDefault="00C604B4" w:rsidP="00C604B4">
      <w:pPr>
        <w:pStyle w:val="ListParagraph"/>
        <w:ind w:left="1440"/>
        <w:contextualSpacing w:val="0"/>
        <w:jc w:val="both"/>
        <w:rPr>
          <w:noProof/>
          <w:lang w:val="sr-Latn-CS"/>
        </w:rPr>
      </w:pPr>
    </w:p>
    <w:p w14:paraId="3D316C16" w14:textId="7B65F4C9" w:rsidR="00C604B4" w:rsidRPr="005F132B" w:rsidRDefault="005F132B" w:rsidP="00C604B4">
      <w:pPr>
        <w:pStyle w:val="ListParagraph"/>
        <w:numPr>
          <w:ilvl w:val="1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Zaključcima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Narodne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25.2.2004.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prenošenju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tužilačkog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zahtijevano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 „</w:t>
      </w:r>
      <w:r>
        <w:rPr>
          <w:noProof/>
          <w:lang w:val="sr-Latn-CS"/>
        </w:rPr>
        <w:t>kroz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ugrade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sačuvati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uticaje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podsavjeta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ulogom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sudski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tužilački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terminologijom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VSTS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Istočnom</w:t>
      </w:r>
      <w:r w:rsidR="00C604B4" w:rsidRPr="005F132B">
        <w:rPr>
          <w:noProof/>
          <w:lang w:val="sr-Latn-CS"/>
        </w:rPr>
        <w:t xml:space="preserve">) </w:t>
      </w:r>
      <w:r>
        <w:rPr>
          <w:noProof/>
          <w:lang w:val="sr-Latn-CS"/>
        </w:rPr>
        <w:t>Sarajevu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Visokom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sudskom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tužilačkom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povući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C604B4" w:rsidRPr="005F132B">
        <w:rPr>
          <w:noProof/>
          <w:lang w:val="sr-Latn-CS"/>
        </w:rPr>
        <w:t xml:space="preserve">.“  </w:t>
      </w:r>
    </w:p>
    <w:p w14:paraId="2C0C5552" w14:textId="77777777" w:rsidR="00C604B4" w:rsidRPr="005F132B" w:rsidRDefault="00C604B4" w:rsidP="00C604B4">
      <w:pPr>
        <w:pStyle w:val="ListParagraph"/>
        <w:ind w:left="1440"/>
        <w:jc w:val="both"/>
        <w:rPr>
          <w:noProof/>
          <w:lang w:val="sr-Latn-CS"/>
        </w:rPr>
      </w:pPr>
    </w:p>
    <w:p w14:paraId="7031EFA5" w14:textId="0C719FF8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Međusobna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Sporazumi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sami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sebi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mijenjati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dopunjavati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svojom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17/05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24. </w:t>
      </w:r>
      <w:r>
        <w:rPr>
          <w:noProof/>
          <w:lang w:val="sr-Latn-CS"/>
        </w:rPr>
        <w:t>maja</w:t>
      </w:r>
      <w:r w:rsidR="00C604B4" w:rsidRPr="005F132B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međuentitetski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osporeni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obrazlaže</w:t>
      </w:r>
      <w:r w:rsidR="00C604B4" w:rsidRPr="005F132B">
        <w:rPr>
          <w:noProof/>
          <w:lang w:val="sr-Latn-CS"/>
        </w:rPr>
        <w:t>: „</w:t>
      </w:r>
      <w:r>
        <w:rPr>
          <w:noProof/>
          <w:lang w:val="sr-Latn-CS"/>
        </w:rPr>
        <w:t>Podnosilac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neusaglašenost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osporenih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C604B4" w:rsidRPr="005F132B">
        <w:rPr>
          <w:noProof/>
          <w:lang w:val="sr-Latn-CS"/>
        </w:rPr>
        <w:t xml:space="preserve"> 3.5.</w:t>
      </w:r>
      <w:r>
        <w:rPr>
          <w:noProof/>
          <w:lang w:val="sr-Latn-CS"/>
        </w:rPr>
        <w:t>b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vidi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osporene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odstupile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prenijeli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Stoga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podnosilac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osporene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Ustavni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napominje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zakonitosti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osporenih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ne</w:t>
      </w:r>
      <w:r w:rsidR="00C604B4" w:rsidRPr="005F132B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predstavlja</w:t>
      </w:r>
      <w:r w:rsidR="00C604B4" w:rsidRPr="005F132B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dio</w:t>
      </w:r>
      <w:r w:rsidR="00C604B4" w:rsidRPr="005F132B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Ustava</w:t>
      </w:r>
      <w:r w:rsidR="00C604B4" w:rsidRPr="005F132B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Bosne</w:t>
      </w:r>
      <w:r w:rsidR="00C604B4" w:rsidRPr="005F132B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i</w:t>
      </w:r>
      <w:r w:rsidR="00C604B4" w:rsidRPr="005F132B">
        <w:rPr>
          <w:b/>
          <w:noProof/>
          <w:u w:val="single"/>
          <w:lang w:val="sr-Latn-CS"/>
        </w:rPr>
        <w:t xml:space="preserve"> </w:t>
      </w:r>
      <w:r>
        <w:rPr>
          <w:b/>
          <w:noProof/>
          <w:u w:val="single"/>
          <w:lang w:val="sr-Latn-CS"/>
        </w:rPr>
        <w:t>Hercegovine</w:t>
      </w:r>
      <w:r w:rsidR="00C604B4" w:rsidRPr="005F132B">
        <w:rPr>
          <w:b/>
          <w:noProof/>
          <w:u w:val="single"/>
          <w:lang w:val="sr-Latn-CS"/>
        </w:rPr>
        <w:t>.</w:t>
      </w:r>
      <w:r w:rsidR="00C604B4" w:rsidRPr="005F132B">
        <w:rPr>
          <w:noProof/>
          <w:lang w:val="sr-Latn-CS"/>
        </w:rPr>
        <w:t>“</w:t>
      </w:r>
    </w:p>
    <w:p w14:paraId="46C38A5F" w14:textId="77777777" w:rsidR="00C604B4" w:rsidRPr="005F132B" w:rsidRDefault="00C604B4" w:rsidP="00C604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A03AE6" w14:textId="3014429D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Djelovanje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stavio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nepravnih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mijenjao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nanosi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veliku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trajnoj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nestabilnosti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Brojnim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otimaju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njena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ikakvog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C604B4" w:rsidRPr="005F132B">
        <w:rPr>
          <w:noProof/>
          <w:lang w:val="sr-Latn-CS"/>
        </w:rPr>
        <w:t xml:space="preserve">. </w:t>
      </w:r>
    </w:p>
    <w:p w14:paraId="5C0061F8" w14:textId="77777777" w:rsidR="00C604B4" w:rsidRPr="005F132B" w:rsidRDefault="00C604B4" w:rsidP="00C604B4">
      <w:pPr>
        <w:pStyle w:val="ListParagraph"/>
        <w:contextualSpacing w:val="0"/>
        <w:jc w:val="both"/>
        <w:rPr>
          <w:noProof/>
          <w:lang w:val="sr-Latn-CS"/>
        </w:rPr>
      </w:pPr>
    </w:p>
    <w:p w14:paraId="15BB4DD3" w14:textId="523E137C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Bosna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državnopravno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striktno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1.1.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)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 </w:t>
      </w:r>
      <w:r>
        <w:rPr>
          <w:noProof/>
          <w:lang w:val="sr-Latn-CS"/>
        </w:rPr>
        <w:t>nadležnostima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spoljni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trgovina</w:t>
      </w:r>
      <w:r w:rsidR="00C604B4" w:rsidRPr="005F132B">
        <w:rPr>
          <w:noProof/>
          <w:lang w:val="sr-Latn-CS"/>
        </w:rPr>
        <w:t xml:space="preserve">), </w:t>
      </w:r>
      <w:r>
        <w:rPr>
          <w:noProof/>
          <w:lang w:val="sr-Latn-CS"/>
        </w:rPr>
        <w:t>dok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skoro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suverenitet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entitetima</w:t>
      </w:r>
      <w:r w:rsidR="00C604B4" w:rsidRPr="005F132B">
        <w:rPr>
          <w:noProof/>
          <w:lang w:val="sr-Latn-CS"/>
        </w:rPr>
        <w:t xml:space="preserve">. </w:t>
      </w:r>
    </w:p>
    <w:p w14:paraId="4DA54C40" w14:textId="77777777" w:rsidR="00C604B4" w:rsidRPr="005F132B" w:rsidRDefault="00C604B4" w:rsidP="00C604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6B20B8" w14:textId="5CDD1AF3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5.3.), </w:t>
      </w:r>
      <w:r>
        <w:rPr>
          <w:noProof/>
          <w:lang w:val="sr-Latn-CS"/>
        </w:rPr>
        <w:t>Predsjedništvo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: </w:t>
      </w:r>
      <w:r>
        <w:rPr>
          <w:noProof/>
          <w:lang w:val="sr-Latn-CS"/>
        </w:rPr>
        <w:t>vođenje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imenovanje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ambasadora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pregovaranje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otkazivanje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ratifikovanje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Predsjedništva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Savjet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predsjedavajućeg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C604B4" w:rsidRPr="005F132B">
        <w:rPr>
          <w:noProof/>
          <w:lang w:val="sr-Latn-CS"/>
        </w:rPr>
        <w:t xml:space="preserve"> – </w:t>
      </w:r>
      <w:r>
        <w:rPr>
          <w:noProof/>
          <w:lang w:val="sr-Latn-CS"/>
        </w:rPr>
        <w:t>spoljnih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5.4.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).</w:t>
      </w:r>
    </w:p>
    <w:p w14:paraId="7DD31B24" w14:textId="77777777" w:rsidR="00C604B4" w:rsidRPr="005F132B" w:rsidRDefault="00C604B4" w:rsidP="00C604B4">
      <w:pPr>
        <w:pStyle w:val="ListParagraph"/>
        <w:contextualSpacing w:val="0"/>
        <w:jc w:val="both"/>
        <w:rPr>
          <w:noProof/>
          <w:lang w:val="sr-Latn-CS"/>
        </w:rPr>
      </w:pPr>
    </w:p>
    <w:p w14:paraId="26C52E4A" w14:textId="0131EB63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Svakom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susjednim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suverenitetom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teritorijalnim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integritetom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3.2.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)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sklapanje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predvidjeti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604B4" w:rsidRPr="005F13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604B4" w:rsidRPr="005F132B">
        <w:rPr>
          <w:noProof/>
          <w:lang w:val="sr-Latn-CS"/>
        </w:rPr>
        <w:t xml:space="preserve"> 3.2.</w:t>
      </w:r>
      <w:r>
        <w:rPr>
          <w:noProof/>
          <w:lang w:val="sr-Latn-CS"/>
        </w:rPr>
        <w:t>d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).</w:t>
      </w:r>
    </w:p>
    <w:p w14:paraId="758D8A3F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51FD8A06" w14:textId="19965541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Aneksom</w:t>
      </w:r>
      <w:r w:rsidR="00C604B4" w:rsidRPr="005F132B">
        <w:rPr>
          <w:noProof/>
          <w:lang w:val="sr-Latn-CS"/>
        </w:rPr>
        <w:t xml:space="preserve"> 4.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nastupilo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pridržavati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604B4" w:rsidRPr="005F132B">
        <w:rPr>
          <w:noProof/>
          <w:lang w:val="sr-Latn-CS"/>
        </w:rPr>
        <w:t xml:space="preserve"> 5. </w:t>
      </w:r>
      <w:r>
        <w:rPr>
          <w:noProof/>
          <w:lang w:val="sr-Latn-CS"/>
        </w:rPr>
        <w:t>Dejtonskog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pozdravljaju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podržavaju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postignute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izloženog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Aneksu</w:t>
      </w:r>
      <w:r w:rsidR="00C604B4" w:rsidRPr="005F132B">
        <w:rPr>
          <w:noProof/>
          <w:lang w:val="sr-Latn-CS"/>
        </w:rPr>
        <w:t xml:space="preserve"> 4. </w:t>
      </w:r>
      <w:r>
        <w:rPr>
          <w:noProof/>
          <w:lang w:val="sr-Latn-CS"/>
        </w:rPr>
        <w:t>Strane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raditi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C604B4" w:rsidRPr="005F132B">
        <w:rPr>
          <w:noProof/>
          <w:lang w:val="sr-Latn-CS"/>
        </w:rPr>
        <w:t xml:space="preserve">“. </w:t>
      </w:r>
    </w:p>
    <w:p w14:paraId="06A4DAAE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7D65F829" w14:textId="5A227332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prenesenih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Aneksa</w:t>
      </w:r>
      <w:r w:rsidR="00C604B4" w:rsidRPr="005F132B">
        <w:rPr>
          <w:noProof/>
          <w:lang w:val="sr-Latn-CS"/>
        </w:rPr>
        <w:t xml:space="preserve"> 4. </w:t>
      </w:r>
      <w:r>
        <w:rPr>
          <w:noProof/>
          <w:lang w:val="sr-Latn-CS"/>
        </w:rPr>
        <w:t>Dejtonskog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prevazići</w:t>
      </w:r>
      <w:r w:rsidR="00C604B4" w:rsidRPr="005F132B">
        <w:rPr>
          <w:noProof/>
          <w:lang w:val="sr-Latn-CS"/>
        </w:rPr>
        <w:t>/</w:t>
      </w:r>
      <w:r>
        <w:rPr>
          <w:noProof/>
          <w:lang w:val="sr-Latn-CS"/>
        </w:rPr>
        <w:t>riješiti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doslednom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C604B4" w:rsidRPr="005F132B">
        <w:rPr>
          <w:noProof/>
          <w:lang w:val="sr-Latn-CS"/>
        </w:rPr>
        <w:t xml:space="preserve"> 3.3.</w:t>
      </w:r>
      <w:r>
        <w:rPr>
          <w:noProof/>
          <w:lang w:val="sr-Latn-CS"/>
        </w:rPr>
        <w:t>b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nedvosmisleno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entiteti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pridržavati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“. </w:t>
      </w:r>
      <w:r>
        <w:rPr>
          <w:noProof/>
          <w:lang w:val="sr-Latn-CS"/>
        </w:rPr>
        <w:t>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mjere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izričito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>.</w:t>
      </w:r>
    </w:p>
    <w:p w14:paraId="4BEE2A84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0AE1D9E8" w14:textId="4290A6FC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Potvrđujući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ranija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ustavnopravnim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poretka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vojne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neutralnosti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18. </w:t>
      </w:r>
      <w:r>
        <w:rPr>
          <w:noProof/>
          <w:lang w:val="sr-Latn-CS"/>
        </w:rPr>
        <w:t>oktobra</w:t>
      </w:r>
      <w:r w:rsidR="00C604B4" w:rsidRPr="005F132B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neustavnoj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transformaciji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dejtonske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uticaju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12. </w:t>
      </w:r>
      <w:r>
        <w:rPr>
          <w:noProof/>
          <w:lang w:val="sr-Latn-CS"/>
        </w:rPr>
        <w:t>novembra</w:t>
      </w:r>
      <w:r w:rsidR="00C604B4" w:rsidRPr="005F132B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povodom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antidejtonskog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13. </w:t>
      </w:r>
      <w:r>
        <w:rPr>
          <w:noProof/>
          <w:lang w:val="sr-Latn-CS"/>
        </w:rPr>
        <w:t>februara</w:t>
      </w:r>
      <w:r w:rsidR="00C604B4" w:rsidRPr="005F132B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povodom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Aneksa</w:t>
      </w:r>
      <w:r w:rsidR="00C604B4" w:rsidRPr="005F132B">
        <w:rPr>
          <w:noProof/>
          <w:lang w:val="sr-Latn-CS"/>
        </w:rPr>
        <w:t xml:space="preserve"> 10. </w:t>
      </w:r>
      <w:r>
        <w:rPr>
          <w:noProof/>
          <w:lang w:val="sr-Latn-CS"/>
        </w:rPr>
        <w:t>Dejtonskog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04B4" w:rsidRPr="005F132B">
        <w:rPr>
          <w:noProof/>
          <w:lang w:val="sr-Latn-CS"/>
        </w:rPr>
        <w:t xml:space="preserve"> 10. </w:t>
      </w:r>
      <w:r>
        <w:rPr>
          <w:noProof/>
          <w:lang w:val="sr-Latn-CS"/>
        </w:rPr>
        <w:t>marta</w:t>
      </w:r>
      <w:r w:rsidR="00C604B4" w:rsidRPr="005F132B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. </w:t>
      </w:r>
    </w:p>
    <w:p w14:paraId="1571457E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3583ACB2" w14:textId="46476AA2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zadužuje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izuzimajući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C604B4" w:rsidRPr="005F132B">
        <w:rPr>
          <w:noProof/>
          <w:lang w:val="sr-Latn-CS"/>
        </w:rPr>
        <w:t xml:space="preserve">. </w:t>
      </w:r>
      <w:r>
        <w:rPr>
          <w:noProof/>
          <w:lang w:val="sr-Latn-CS"/>
        </w:rPr>
        <w:t>Novim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Banja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glavni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Pale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prestonica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. </w:t>
      </w:r>
    </w:p>
    <w:p w14:paraId="1784EBCD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6156E7B8" w14:textId="33F3ACB0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predložiti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>.</w:t>
      </w:r>
    </w:p>
    <w:p w14:paraId="6ABB22AE" w14:textId="77777777" w:rsidR="00C604B4" w:rsidRPr="005F132B" w:rsidRDefault="00C604B4" w:rsidP="00C604B4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282E5836" w14:textId="5635B6BF" w:rsidR="00C604B4" w:rsidRPr="005F132B" w:rsidRDefault="005F132B" w:rsidP="00C604B4">
      <w:pPr>
        <w:pStyle w:val="ListParagraph"/>
        <w:numPr>
          <w:ilvl w:val="0"/>
          <w:numId w:val="7"/>
        </w:numPr>
        <w:ind w:left="737" w:hanging="567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Ova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C604B4" w:rsidRPr="005F13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objaviće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B4" w:rsidRPr="005F132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04B4" w:rsidRPr="005F13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604B4" w:rsidRPr="005F132B">
        <w:rPr>
          <w:noProof/>
          <w:lang w:val="sr-Latn-CS"/>
        </w:rPr>
        <w:t>“.</w:t>
      </w:r>
    </w:p>
    <w:p w14:paraId="4AC92BA4" w14:textId="77777777" w:rsidR="00E573A2" w:rsidRPr="005F132B" w:rsidRDefault="00E573A2" w:rsidP="00E573A2">
      <w:pPr>
        <w:pStyle w:val="ListParagraph"/>
        <w:ind w:left="737"/>
        <w:contextualSpacing w:val="0"/>
        <w:jc w:val="both"/>
        <w:rPr>
          <w:noProof/>
          <w:lang w:val="sr-Latn-CS"/>
        </w:rPr>
      </w:pPr>
    </w:p>
    <w:p w14:paraId="7233E26A" w14:textId="529A4CA7" w:rsidR="00796D19" w:rsidRPr="005F132B" w:rsidRDefault="005F132B" w:rsidP="004E6C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B033A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0306D8B5" w14:textId="77777777" w:rsidR="00796D19" w:rsidRPr="005F132B" w:rsidRDefault="00796D19" w:rsidP="004E6C0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10DA0F" w14:textId="59CA9838" w:rsidR="00A478CF" w:rsidRPr="005F132B" w:rsidRDefault="005F132B" w:rsidP="00A0369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4A35B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478CF" w:rsidRPr="005F132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8A2C0B" w14:textId="77777777" w:rsidR="00A478CF" w:rsidRPr="005F132B" w:rsidRDefault="00A478CF" w:rsidP="00A478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C87D7D" w14:textId="7A9452DD" w:rsidR="000D4D04" w:rsidRPr="005F132B" w:rsidRDefault="005F132B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B033A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24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D4D04" w:rsidRPr="005F132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7A5A8E1" w14:textId="77777777" w:rsidR="00796D19" w:rsidRPr="005F132B" w:rsidRDefault="00796D19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082CF91" w14:textId="77777777" w:rsidR="00A478CF" w:rsidRPr="005F132B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61DF7F" w14:textId="77777777" w:rsidR="00A478CF" w:rsidRPr="005F132B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C7D23E" w14:textId="00F57B47" w:rsidR="00A478CF" w:rsidRPr="005F132B" w:rsidRDefault="005F132B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A478C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A478C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</w:t>
      </w:r>
      <w:r w:rsidR="002B033A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POTPREDSJEDNIK</w:t>
      </w:r>
    </w:p>
    <w:p w14:paraId="1AD97CD4" w14:textId="1FC3F908" w:rsidR="00A478CF" w:rsidRPr="005F132B" w:rsidRDefault="005F132B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A478C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A478C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A478CF" w:rsidRPr="005F132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31CC797A" w14:textId="77777777" w:rsidR="002B033A" w:rsidRPr="005F132B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3C7FB1CB" w14:textId="3C3566B2" w:rsidR="00A478CF" w:rsidRPr="005F132B" w:rsidRDefault="00F52A24" w:rsidP="00A478C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bookmarkStart w:id="2" w:name="_GoBack"/>
      <w:bookmarkEnd w:id="2"/>
      <w:r w:rsidR="00A478CF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Denis</w:t>
      </w:r>
      <w:r w:rsidR="002B033A" w:rsidRP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F13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Šulić</w:t>
      </w:r>
    </w:p>
    <w:sectPr w:rsidR="00A478CF" w:rsidRPr="005F13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EFFB2" w14:textId="77777777" w:rsidR="00CA126F" w:rsidRDefault="00CA126F" w:rsidP="00936C65">
      <w:pPr>
        <w:spacing w:after="0" w:line="240" w:lineRule="auto"/>
      </w:pPr>
      <w:r>
        <w:separator/>
      </w:r>
    </w:p>
  </w:endnote>
  <w:endnote w:type="continuationSeparator" w:id="0">
    <w:p w14:paraId="4C7CC30E" w14:textId="77777777" w:rsidR="00CA126F" w:rsidRDefault="00CA126F" w:rsidP="009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525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A7306" w14:textId="77777777" w:rsidR="00936C65" w:rsidRDefault="00936C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32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35B904F" w14:textId="77777777" w:rsidR="00936C65" w:rsidRDefault="00936C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5C9C7" w14:textId="77777777" w:rsidR="00CA126F" w:rsidRDefault="00CA126F" w:rsidP="00936C65">
      <w:pPr>
        <w:spacing w:after="0" w:line="240" w:lineRule="auto"/>
      </w:pPr>
      <w:r>
        <w:separator/>
      </w:r>
    </w:p>
  </w:footnote>
  <w:footnote w:type="continuationSeparator" w:id="0">
    <w:p w14:paraId="235C7969" w14:textId="77777777" w:rsidR="00CA126F" w:rsidRDefault="00CA126F" w:rsidP="0093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84D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733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B623B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7B2AE1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74378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16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33224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E56AF"/>
    <w:multiLevelType w:val="multilevel"/>
    <w:tmpl w:val="3D5C6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AF"/>
    <w:rsid w:val="000120E2"/>
    <w:rsid w:val="000151E3"/>
    <w:rsid w:val="00023FEE"/>
    <w:rsid w:val="000476F6"/>
    <w:rsid w:val="00047897"/>
    <w:rsid w:val="00076C62"/>
    <w:rsid w:val="00093242"/>
    <w:rsid w:val="000938D5"/>
    <w:rsid w:val="000960BF"/>
    <w:rsid w:val="000A2D73"/>
    <w:rsid w:val="000A5730"/>
    <w:rsid w:val="000B2BF4"/>
    <w:rsid w:val="000D4D04"/>
    <w:rsid w:val="00110FFA"/>
    <w:rsid w:val="0011518E"/>
    <w:rsid w:val="001737BB"/>
    <w:rsid w:val="00175351"/>
    <w:rsid w:val="00181289"/>
    <w:rsid w:val="00181942"/>
    <w:rsid w:val="001B74B9"/>
    <w:rsid w:val="001E107F"/>
    <w:rsid w:val="001F2659"/>
    <w:rsid w:val="00246822"/>
    <w:rsid w:val="002A20E5"/>
    <w:rsid w:val="002B033A"/>
    <w:rsid w:val="002B1569"/>
    <w:rsid w:val="002C6889"/>
    <w:rsid w:val="002C785D"/>
    <w:rsid w:val="002F5C36"/>
    <w:rsid w:val="003344B8"/>
    <w:rsid w:val="00341F36"/>
    <w:rsid w:val="00352F3B"/>
    <w:rsid w:val="00356E04"/>
    <w:rsid w:val="00366B31"/>
    <w:rsid w:val="003A326D"/>
    <w:rsid w:val="00415FC0"/>
    <w:rsid w:val="00463D47"/>
    <w:rsid w:val="004771D9"/>
    <w:rsid w:val="004A35BF"/>
    <w:rsid w:val="004B2C98"/>
    <w:rsid w:val="004E6C09"/>
    <w:rsid w:val="00516428"/>
    <w:rsid w:val="00524DC9"/>
    <w:rsid w:val="0058629C"/>
    <w:rsid w:val="005A7C64"/>
    <w:rsid w:val="005B2D4F"/>
    <w:rsid w:val="005C2CB0"/>
    <w:rsid w:val="005C4ABF"/>
    <w:rsid w:val="005E2C72"/>
    <w:rsid w:val="005F132B"/>
    <w:rsid w:val="006561F2"/>
    <w:rsid w:val="00663894"/>
    <w:rsid w:val="0067381D"/>
    <w:rsid w:val="0068084F"/>
    <w:rsid w:val="006C4B9E"/>
    <w:rsid w:val="006E025C"/>
    <w:rsid w:val="006E76C7"/>
    <w:rsid w:val="006F0BF4"/>
    <w:rsid w:val="00714358"/>
    <w:rsid w:val="007303BC"/>
    <w:rsid w:val="00735034"/>
    <w:rsid w:val="00737FCA"/>
    <w:rsid w:val="007447AD"/>
    <w:rsid w:val="00753AFE"/>
    <w:rsid w:val="00761C31"/>
    <w:rsid w:val="0076573C"/>
    <w:rsid w:val="00796D19"/>
    <w:rsid w:val="007A5369"/>
    <w:rsid w:val="007C10C5"/>
    <w:rsid w:val="007D1D51"/>
    <w:rsid w:val="007D4729"/>
    <w:rsid w:val="008A619F"/>
    <w:rsid w:val="008C1D76"/>
    <w:rsid w:val="008C25AF"/>
    <w:rsid w:val="008D6B68"/>
    <w:rsid w:val="008E727A"/>
    <w:rsid w:val="008F6711"/>
    <w:rsid w:val="00925421"/>
    <w:rsid w:val="00936C65"/>
    <w:rsid w:val="0096696F"/>
    <w:rsid w:val="00974C0D"/>
    <w:rsid w:val="009B1363"/>
    <w:rsid w:val="009E72B0"/>
    <w:rsid w:val="009F29EF"/>
    <w:rsid w:val="00A0369D"/>
    <w:rsid w:val="00A17F11"/>
    <w:rsid w:val="00A43E78"/>
    <w:rsid w:val="00A478CF"/>
    <w:rsid w:val="00A7462F"/>
    <w:rsid w:val="00A91E58"/>
    <w:rsid w:val="00A9382F"/>
    <w:rsid w:val="00AC1061"/>
    <w:rsid w:val="00AC4043"/>
    <w:rsid w:val="00AD3320"/>
    <w:rsid w:val="00AE7E13"/>
    <w:rsid w:val="00AF2711"/>
    <w:rsid w:val="00AF4886"/>
    <w:rsid w:val="00B002BA"/>
    <w:rsid w:val="00B0672E"/>
    <w:rsid w:val="00B237B4"/>
    <w:rsid w:val="00B607A0"/>
    <w:rsid w:val="00B64285"/>
    <w:rsid w:val="00B75E34"/>
    <w:rsid w:val="00BE7F9C"/>
    <w:rsid w:val="00C01A88"/>
    <w:rsid w:val="00C305AF"/>
    <w:rsid w:val="00C45027"/>
    <w:rsid w:val="00C462F4"/>
    <w:rsid w:val="00C527DF"/>
    <w:rsid w:val="00C604B4"/>
    <w:rsid w:val="00C836A4"/>
    <w:rsid w:val="00CA126F"/>
    <w:rsid w:val="00CB115A"/>
    <w:rsid w:val="00CC75E9"/>
    <w:rsid w:val="00D00EC5"/>
    <w:rsid w:val="00D0711E"/>
    <w:rsid w:val="00D27D6B"/>
    <w:rsid w:val="00D41F5B"/>
    <w:rsid w:val="00D85545"/>
    <w:rsid w:val="00D90506"/>
    <w:rsid w:val="00DA27F0"/>
    <w:rsid w:val="00DA40FF"/>
    <w:rsid w:val="00DB22FA"/>
    <w:rsid w:val="00DB65B1"/>
    <w:rsid w:val="00DC46FE"/>
    <w:rsid w:val="00DF2824"/>
    <w:rsid w:val="00E40BBF"/>
    <w:rsid w:val="00E42A92"/>
    <w:rsid w:val="00E573A2"/>
    <w:rsid w:val="00E9265A"/>
    <w:rsid w:val="00E940DC"/>
    <w:rsid w:val="00E96B28"/>
    <w:rsid w:val="00EB1FF9"/>
    <w:rsid w:val="00EB7297"/>
    <w:rsid w:val="00ED31D0"/>
    <w:rsid w:val="00ED4C2A"/>
    <w:rsid w:val="00EE50BF"/>
    <w:rsid w:val="00F01A07"/>
    <w:rsid w:val="00F03F79"/>
    <w:rsid w:val="00F06622"/>
    <w:rsid w:val="00F15022"/>
    <w:rsid w:val="00F4299C"/>
    <w:rsid w:val="00F440EE"/>
    <w:rsid w:val="00F50388"/>
    <w:rsid w:val="00F52A24"/>
    <w:rsid w:val="00F547C0"/>
    <w:rsid w:val="00F557D0"/>
    <w:rsid w:val="00F63071"/>
    <w:rsid w:val="00FB250A"/>
    <w:rsid w:val="00FB2EFE"/>
    <w:rsid w:val="00FB7ED0"/>
    <w:rsid w:val="00FD5320"/>
    <w:rsid w:val="00FE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8D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6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9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9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8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9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4606</Words>
  <Characters>26255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draganS</cp:lastModifiedBy>
  <cp:revision>2</cp:revision>
  <cp:lastPrinted>2022-01-18T13:01:00Z</cp:lastPrinted>
  <dcterms:created xsi:type="dcterms:W3CDTF">2022-02-04T08:08:00Z</dcterms:created>
  <dcterms:modified xsi:type="dcterms:W3CDTF">2022-02-04T08:08:00Z</dcterms:modified>
</cp:coreProperties>
</file>